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ПОЛИТИКА</w:t>
      </w:r>
    </w:p>
    <w:p>
      <w:pPr>
        <w:spacing w:after="60"/>
        <w:jc w:val="center"/>
      </w:pPr>
      <w:r>
        <w:rPr>
          <w:b/>
          <w:bCs/>
          <w:color w:val="222222"/>
          <w:sz w:val="24"/>
          <w:szCs w:val="24"/>
        </w:rPr>
        <w:t xml:space="preserve">в отношении обработки персональных данных</w:t>
      </w:r>
    </w:p>
    <w:p>
      <w:pPr>
        <w:spacing w:after="340" w:before="120"/>
        <w:jc w:val="center"/>
      </w:pPr>
      <w:r>
        <w:rPr>
          <w:color w:val="666666"/>
          <w:sz w:val="20"/>
          <w:szCs w:val="20"/>
        </w:rPr>
        <w:t xml:space="preserve">Редакция от 27.08.2026 · musicofmysoul.ru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1. Общие положения</w:t>
      </w:r>
    </w:p>
    <w:p>
      <w:pPr>
        <w:spacing w:after="60" w:before="60"/>
        <w:jc w:val="both"/>
      </w:pPr>
      <w:r>
        <w:rPr>
          <w:color w:val="222222"/>
        </w:rPr>
        <w:t xml:space="preserve">1.1. Настоящая Политика определяет порядок обработки и защиты персональных данных, осуществляемой Индивидуальным предпринимателем Лучкив Артёмом Андреевичем (ИНН 615433390828, ОГРНИП 326619600185041), далее — Оператор.</w:t>
      </w:r>
    </w:p>
    <w:p>
      <w:pPr>
        <w:spacing w:after="60" w:before="60"/>
        <w:jc w:val="both"/>
      </w:pPr>
      <w:r>
        <w:rPr>
          <w:color w:val="222222"/>
        </w:rPr>
        <w:t xml:space="preserve">1.2. Политика разработана в соответствии с Федеральным законом от 27.07.2006 № 152-ФЗ «О персональных данных» и определяет обработку данных, поступающих через сайт musicofmysoul.ru, сообщество ВКонтакте и электронную почту Оператора в связи с проведением Всероссийского открытого онлайн-конкурса вокального искусства «Музыка моей души».</w:t>
      </w:r>
    </w:p>
    <w:p>
      <w:pPr>
        <w:spacing w:after="60" w:before="60"/>
        <w:jc w:val="both"/>
      </w:pPr>
      <w:r>
        <w:rPr>
          <w:color w:val="222222"/>
        </w:rPr>
        <w:t xml:space="preserve">1.3. Политика распространяется на всех лиц, чьи персональные данные обрабатывает Оператор: участников Конкурса, их законных представителей, руководителей (педагогов), указанных в заявках.</w:t>
      </w:r>
    </w:p>
    <w:p>
      <w:pPr>
        <w:spacing w:after="60" w:before="60"/>
        <w:jc w:val="both"/>
      </w:pPr>
      <w:r>
        <w:rPr>
          <w:color w:val="222222"/>
        </w:rPr>
        <w:t xml:space="preserve">1.4. Действующая редакция Политики размещена на сайте в открытом доступе.</w:t>
      </w:r>
    </w:p>
    <w:p>
      <w:pPr>
        <w:spacing w:after="60" w:before="60"/>
        <w:jc w:val="both"/>
      </w:pPr>
      <w:r>
        <w:rPr>
          <w:color w:val="222222"/>
        </w:rPr>
        <w:t xml:space="preserve">1.5. Функции по организации обработки персональных данных Оператор осуществляет лично. Иных лиц, ответственных за обработку, у Оператора нет.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2. Правовые основания обработки</w:t>
      </w:r>
    </w:p>
    <w:p>
      <w:pPr>
        <w:spacing w:after="60" w:before="60"/>
        <w:jc w:val="both"/>
      </w:pPr>
      <w:r>
        <w:rPr>
          <w:color w:val="222222"/>
        </w:rPr>
        <w:t xml:space="preserve">2.1. Оператор обрабатывает персональные данные на следующих основаниях: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исполнение договора, стороной которого является субъект персональных данных (пункт 5 части 1 статьи 6 Закона № 152-ФЗ) — публичной оферты, размещённой на сайте;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согласие субъекта персональных данных (пункт 1 части 1 статьи 6 Закона № 152-ФЗ) — в части публикации имени и результатов, а также обработки данных руководителя (педагога);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осуществление прав и законных интересов Оператора (пункт 7 части 1 статьи 6 Закона № 152-ФЗ) — в части фиксации факта принятия условий Оферты.</w:t>
      </w:r>
    </w:p>
    <w:p>
      <w:pPr>
        <w:spacing w:after="40" w:before="40"/>
      </w:pPr>
    </w:p>
    <w:p>
      <w:pPr>
        <w:spacing w:after="60" w:before="60"/>
        <w:jc w:val="both"/>
      </w:pPr>
      <w:r>
        <w:rPr>
          <w:color w:val="222222"/>
        </w:rPr>
        <w:t xml:space="preserve">2.2. Согласие на обработку персональных данных предоставляется отдельно от принятия условий Оферты — самостоятельным действием при подаче заявки.</w:t>
      </w:r>
    </w:p>
    <w:p>
      <w:pPr>
        <w:spacing w:after="60" w:before="60"/>
        <w:jc w:val="both"/>
      </w:pPr>
      <w:r>
        <w:rPr>
          <w:color w:val="222222"/>
        </w:rPr>
        <w:t xml:space="preserve">2.3. Обработка специальных категорий персональных данных и биометрических персональных данных Оператором не осуществляется.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3. Обрабатываемые данные и цели обработки</w:t>
      </w:r>
    </w:p>
    <w:p>
      <w:pPr>
        <w:spacing w:after="60" w:before="60"/>
        <w:jc w:val="both"/>
      </w:pPr>
      <w:r>
        <w:rPr>
          <w:color w:val="222222"/>
        </w:rPr>
        <w:t xml:space="preserve">3.1. Оператор обрабатывает следующие персональные данные:</w:t>
      </w:r>
    </w:p>
    <w:p>
      <w:pPr>
        <w:spacing w:after="40" w:before="40"/>
      </w:pP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200"/>
        <w:gridCol w:w="2400"/>
      </w:tblGrid>
      <w:tr>
        <w:tc>
          <w:tcPr>
            <w:tcW w:type="dxa" w:w="3000"/>
            <w:shd w:fill="1A1A2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Категория данных</w:t>
            </w:r>
          </w:p>
        </w:tc>
        <w:tc>
          <w:tcPr>
            <w:tcW w:type="dxa" w:w="3200"/>
            <w:shd w:fill="1A1A2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Цель обработки</w:t>
            </w:r>
          </w:p>
        </w:tc>
        <w:tc>
          <w:tcPr>
            <w:tcW w:type="dxa" w:w="2400"/>
            <w:shd w:fill="1A1A2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Основание</w:t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ФИО участника или название коллектива</w:t>
            </w:r>
          </w:p>
        </w:tc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Оформление диплома и благодарственного письма. Жюри не передаётся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Договор</w:t>
            </w:r>
          </w:p>
        </w:tc>
      </w:tr>
      <w:tr>
        <w:tc>
          <w:tcPr>
            <w:tcW w:type="dxa" w:w="30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Возрастная категория</w:t>
            </w:r>
          </w:p>
        </w:tc>
        <w:tc>
          <w:tcPr>
            <w:tcW w:type="dxa" w:w="32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Распределение по группам, обезличенная оценка жюри</w:t>
            </w:r>
          </w:p>
        </w:tc>
        <w:tc>
          <w:tcPr>
            <w:tcW w:type="dxa" w:w="24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Договор</w:t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Номинация, название произведения, автор</w:t>
            </w:r>
          </w:p>
        </w:tc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Проведение оценки, оформление диплома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Договор</w:t>
            </w:r>
          </w:p>
        </w:tc>
      </w:tr>
      <w:tr>
        <w:tc>
          <w:tcPr>
            <w:tcW w:type="dxa" w:w="30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Ссылка на видеозапись</w:t>
            </w:r>
          </w:p>
        </w:tc>
        <w:tc>
          <w:tcPr>
            <w:tcW w:type="dxa" w:w="32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Проведение обезличенной оценки жюри</w:t>
            </w:r>
          </w:p>
        </w:tc>
        <w:tc>
          <w:tcPr>
            <w:tcW w:type="dxa" w:w="24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Договор</w:t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Адрес электронной почты</w:t>
            </w:r>
          </w:p>
        </w:tc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Направление диплома, кассового чека и уведомлений по заявке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Договор</w:t>
            </w:r>
          </w:p>
        </w:tc>
      </w:tr>
      <w:tr>
        <w:tc>
          <w:tcPr>
            <w:tcW w:type="dxa" w:w="30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Номер телефона</w:t>
            </w:r>
          </w:p>
        </w:tc>
        <w:tc>
          <w:tcPr>
            <w:tcW w:type="dxa" w:w="32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Связь по вопросам, возникшим при обработке заявки</w:t>
            </w:r>
          </w:p>
        </w:tc>
        <w:tc>
          <w:tcPr>
            <w:tcW w:type="dxa" w:w="24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Договор</w:t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Населённый пункт и регион</w:t>
            </w:r>
          </w:p>
        </w:tc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Указание в дипломе, география участников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Договор</w:t>
            </w:r>
          </w:p>
        </w:tc>
      </w:tr>
      <w:tr>
        <w:tc>
          <w:tcPr>
            <w:tcW w:type="dxa" w:w="30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Наименование учреждения</w:t>
            </w:r>
          </w:p>
        </w:tc>
        <w:tc>
          <w:tcPr>
            <w:tcW w:type="dxa" w:w="32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Указание в дипломе, статистика по заявкам</w:t>
            </w:r>
          </w:p>
        </w:tc>
        <w:tc>
          <w:tcPr>
            <w:tcW w:type="dxa" w:w="24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Согласие</w:t>
            </w:r>
          </w:p>
        </w:tc>
      </w:tr>
      <w:tr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ФИО руководителя (педагога)</w:t>
            </w:r>
          </w:p>
        </w:tc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Оформление благодарственного письма и указание в дипломе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Согласие</w:t>
            </w:r>
          </w:p>
        </w:tc>
      </w:tr>
      <w:tr>
        <w:tc>
          <w:tcPr>
            <w:tcW w:type="dxa" w:w="30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IP-адрес, дата и время подачи заявки</w:t>
            </w:r>
          </w:p>
        </w:tc>
        <w:tc>
          <w:tcPr>
            <w:tcW w:type="dxa" w:w="32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Фиксация факта принятия условий Оферты</w:t>
            </w:r>
          </w:p>
        </w:tc>
        <w:tc>
          <w:tcPr>
            <w:tcW w:type="dxa" w:w="24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Законный интерес оператора</w:t>
            </w:r>
          </w:p>
        </w:tc>
      </w:tr>
    </w:tbl>
    <w:p>
      <w:pPr>
        <w:spacing w:after="40" w:before="40"/>
      </w:pPr>
    </w:p>
    <w:p>
      <w:pPr>
        <w:spacing w:after="60" w:before="60"/>
        <w:jc w:val="both"/>
      </w:pPr>
      <w:r>
        <w:rPr>
          <w:color w:val="222222"/>
        </w:rPr>
        <w:t xml:space="preserve">3.2. Оператор не запрашивает и не обрабатывает данные документов, удостоверяющих личность, сведения о доходах, состоянии здоровья, национальной или религиозной принадлежности.</w:t>
      </w:r>
    </w:p>
    <w:p>
      <w:pPr>
        <w:spacing w:after="60" w:before="60"/>
        <w:jc w:val="both"/>
      </w:pPr>
      <w:r>
        <w:rPr>
          <w:color w:val="222222"/>
        </w:rPr>
        <w:t xml:space="preserve">3.3. Данные банковских карт и реквизиты счетов Оператору не поступают: оплата проводится на стороне платёжного сервиса.</w:t>
      </w:r>
    </w:p>
    <w:p>
      <w:pPr>
        <w:spacing w:after="60" w:before="60"/>
        <w:jc w:val="both"/>
      </w:pPr>
      <w:r>
        <w:rPr>
          <w:color w:val="222222"/>
        </w:rPr>
        <w:t xml:space="preserve">3.4. Обработка осуществляется с использованием средств автоматизации и без их использования. Сбор, запись, систематизация, хранение и уничтожение данных граждан Российской Федерации производятся с использованием баз данных, расположенных на территории Российской Федерации.</w:t>
      </w:r>
    </w:p>
    <w:p>
      <w:pPr>
        <w:spacing w:after="60" w:before="60"/>
        <w:jc w:val="both"/>
      </w:pPr>
      <w:r>
        <w:rPr>
          <w:color w:val="222222"/>
        </w:rPr>
        <w:t xml:space="preserve">3.5. Решения, порождающие юридические последствия, исключительно на основании автоматизированной обработки Оператором не принимаются. Оценку конкурсных работ проводят члены жюри — физические лица.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4. Передача данных третьим лицам</w:t>
      </w:r>
    </w:p>
    <w:p>
      <w:pPr>
        <w:spacing w:after="60" w:before="60"/>
        <w:jc w:val="both"/>
      </w:pPr>
      <w:r>
        <w:rPr>
          <w:color w:val="222222"/>
        </w:rPr>
        <w:t xml:space="preserve">4.1. Персональные данные передаются следующим лицам и только в объёме, необходимом для достижения целей обработки: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членам жюри Конкурса — регистрационный номер конкурсной работы, возрастная категория, номинация, название произведения, автор и ссылка на видеозапись. Оценка проводится обезличенно: сведения, позволяющие определить участника, его учреждение и руководителя, членам жюри не передаются. Передача осуществляется по поручению Оператора на основании соглашения, содержащего обязательство о неразглашении;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кредитной организации и оператору фискальных данных — адрес электронной почты и сумма платежа, для проведения расчёта и направления кассового чека;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уполномоченным государственным органам — в случаях и объёме, предусмотренных законодательством Российской Федерации.</w:t>
      </w:r>
    </w:p>
    <w:p>
      <w:pPr>
        <w:spacing w:after="40" w:before="40"/>
      </w:pPr>
    </w:p>
    <w:p>
      <w:pPr>
        <w:spacing w:after="60" w:before="60"/>
        <w:jc w:val="both"/>
      </w:pPr>
      <w:r>
        <w:rPr>
          <w:color w:val="222222"/>
        </w:rPr>
        <w:t xml:space="preserve">4.2. В иных случаях персональные данные третьим лицам не передаются, не публикуются и не используются в рекламных целях.</w:t>
      </w:r>
    </w:p>
    <w:p>
      <w:pPr>
        <w:spacing w:after="60" w:before="60"/>
        <w:jc w:val="both"/>
      </w:pPr>
      <w:r>
        <w:rPr>
          <w:color w:val="222222"/>
        </w:rPr>
        <w:t xml:space="preserve">4.3. Трансграничная передача персональных данных не осуществляется.</w:t>
      </w:r>
    </w:p>
    <w:p>
      <w:pPr>
        <w:spacing w:after="60" w:before="60"/>
        <w:jc w:val="both"/>
      </w:pPr>
      <w:r>
        <w:rPr>
          <w:color w:val="222222"/>
        </w:rPr>
        <w:t xml:space="preserve">4.4. Результаты Конкурса и персональные данные участников в открытых источниках не публикуются. Сведения о присвоенном звании направляются участнику индивидуально. Публикация имени участника и результата возможна только с его отдельного согласия, запрашиваемого Оператором в каждом случае.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5. Сроки хранения и уничтожение</w:t>
      </w:r>
    </w:p>
    <w:p>
      <w:pPr>
        <w:spacing w:after="60" w:before="60"/>
        <w:jc w:val="both"/>
      </w:pPr>
      <w:r>
        <w:rPr>
          <w:color w:val="222222"/>
        </w:rPr>
        <w:t xml:space="preserve">5.1. Персональные данные хранятся два месяца с даты окончания конкурсного цикла, в рамках которого подана заявка, после чего уничтожаются.</w:t>
      </w:r>
    </w:p>
    <w:p>
      <w:pPr>
        <w:spacing w:after="60" w:before="60"/>
        <w:jc w:val="both"/>
      </w:pPr>
      <w:r>
        <w:rPr>
          <w:color w:val="222222"/>
        </w:rPr>
        <w:t xml:space="preserve">5.2. Уничтожение производится способом, исключающим восстановление данных. Резервные копии, содержащие персональные данные, уничтожаются в тот же срок.</w:t>
      </w:r>
    </w:p>
    <w:p>
      <w:pPr>
        <w:spacing w:after="60" w:before="60"/>
        <w:jc w:val="both"/>
      </w:pPr>
      <w:r>
        <w:rPr>
          <w:color w:val="222222"/>
        </w:rPr>
        <w:t xml:space="preserve">5.3. После уничтожения персональных данных Оператор сохраняет обезличенную запись об операции: идентификатор платежа, дату и сумму оплаты, дату и время принятия условий Оферты и номера редакций Оферты, Положения и настоящей Политики, действовавших на этот момент. Сетевой адрес, с которого совершено принятие условий, уничтожается вместе с остальными персональными данными и в обезличенной записи не сохраняется. Указанная запись не содержит сведений, позволяющих определить субъекта персональных данных, и персональными данными не является.</w:t>
      </w:r>
    </w:p>
    <w:p>
      <w:pPr>
        <w:spacing w:after="60" w:before="60"/>
        <w:jc w:val="both"/>
      </w:pPr>
      <w:r>
        <w:rPr>
          <w:color w:val="222222"/>
        </w:rPr>
        <w:t xml:space="preserve">5.4. При отзыве согласия или требовании об удалении данные уничтожаются в срок, установленный пунктом 6.4, за исключением случаев, когда обработка необходима для исполнения обязательств Оператора по заключённому договору.</w:t>
      </w:r>
    </w:p>
    <w:p>
      <w:pPr>
        <w:spacing w:after="60" w:before="60"/>
        <w:jc w:val="both"/>
      </w:pPr>
      <w:r>
        <w:rPr>
          <w:color w:val="222222"/>
        </w:rPr>
        <w:t xml:space="preserve">5.5. Оператор не хранит персональные данные дольше, чем этого требуют цели обработки.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6. Права субъекта персональных данных</w:t>
      </w:r>
    </w:p>
    <w:p>
      <w:pPr>
        <w:spacing w:after="60" w:before="60"/>
        <w:jc w:val="both"/>
      </w:pPr>
      <w:r>
        <w:rPr>
          <w:color w:val="222222"/>
        </w:rPr>
        <w:t xml:space="preserve">6.1. Субъект персональных данных вправе: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получить сведения об обработке его данных: правовое основание, цели, способы, сроки хранения, перечень обрабатываемых данных и сведения о лицах, которым они передавались;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требовать уточнения данных, если они неполны, неточны или устарели;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требовать блокирования или уничтожения данных, если они обрабатываются незаконно или более не нужны для целей обработки;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отозвать согласие на обработку;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обжаловать действия Оператора в Роскомнадзоре или в судебном порядке.</w:t>
      </w:r>
    </w:p>
    <w:p>
      <w:pPr>
        <w:spacing w:after="40" w:before="40"/>
      </w:pPr>
    </w:p>
    <w:p>
      <w:pPr>
        <w:spacing w:after="60" w:before="60"/>
        <w:jc w:val="both"/>
      </w:pPr>
      <w:r>
        <w:rPr>
          <w:color w:val="222222"/>
        </w:rPr>
        <w:t xml:space="preserve">6.2. Обращение направляется на адрес электронной почты musicofmysoulon@yandex.ru с указанием фамилии, имени и отчества субъекта либо названия коллектива и месяца подачи заявки. Для обращения в интересах несовершеннолетнего указывается также, что обращение подаёт законный представитель.</w:t>
      </w:r>
    </w:p>
    <w:p>
      <w:pPr>
        <w:spacing w:after="60" w:before="60"/>
        <w:jc w:val="both"/>
      </w:pPr>
      <w:r>
        <w:rPr>
          <w:color w:val="222222"/>
        </w:rPr>
        <w:t xml:space="preserve">6.3. Оператор вправе запросить дополнительные сведения, если представленных недостаточно для идентификации субъекта.</w:t>
      </w:r>
    </w:p>
    <w:p>
      <w:pPr>
        <w:spacing w:after="60" w:before="60"/>
        <w:jc w:val="both"/>
      </w:pPr>
      <w:r>
        <w:rPr>
          <w:color w:val="222222"/>
        </w:rPr>
        <w:t xml:space="preserve">6.4. Срок рассмотрения обращения — 10 рабочих дней с даты получения. Срок может быть продлён не более чем на 5 рабочих дней с уведомлением заявителя.</w:t>
      </w:r>
    </w:p>
    <w:p>
      <w:pPr>
        <w:spacing w:after="60" w:before="60"/>
        <w:jc w:val="both"/>
      </w:pPr>
      <w:r>
        <w:rPr>
          <w:color w:val="222222"/>
        </w:rPr>
        <w:t xml:space="preserve">6.5. Отзыв согласия на обработку персональных данных, необходимых для оказания услуги, до окончания конкурсного цикла означает невозможность дальнейшего участия. Организационный взнос в этом случае возвращается в порядке, установленном разделом 8 Оферты.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7. Обработка данных несовершеннолетних</w:t>
      </w:r>
    </w:p>
    <w:p>
      <w:pPr>
        <w:spacing w:after="60" w:before="60"/>
        <w:jc w:val="both"/>
      </w:pPr>
      <w:r>
        <w:rPr>
          <w:color w:val="222222"/>
        </w:rPr>
        <w:t xml:space="preserve">7.1. В Конкурсе участвуют лица, не достигшие 18 лет. Согласие на обработку их персональных данных даёт родитель или иной законный представитель.</w:t>
      </w:r>
    </w:p>
    <w:p>
      <w:pPr>
        <w:spacing w:after="60" w:before="60"/>
        <w:jc w:val="both"/>
      </w:pPr>
      <w:r>
        <w:rPr>
          <w:color w:val="222222"/>
        </w:rPr>
        <w:t xml:space="preserve">7.2. При подаче заявки в возрастных категориях «Малыши», «Дети» и «Подростки» лицо, подающее заявку, отдельным действием подтверждает, что является законным представителем участника либо действует с его согласия.</w:t>
      </w:r>
    </w:p>
    <w:p>
      <w:pPr>
        <w:spacing w:after="60" w:before="60"/>
        <w:jc w:val="both"/>
      </w:pPr>
      <w:r>
        <w:rPr>
          <w:color w:val="222222"/>
        </w:rPr>
        <w:t xml:space="preserve">7.3. Права несовершеннолетнего, предусмотренные разделом 6, реализуются его законным представителем.</w:t>
      </w:r>
    </w:p>
    <w:p>
      <w:pPr>
        <w:spacing w:after="60" w:before="60"/>
        <w:jc w:val="both"/>
      </w:pPr>
      <w:r>
        <w:rPr>
          <w:color w:val="222222"/>
        </w:rPr>
        <w:t xml:space="preserve">7.4. Объём обрабатываемых данных несовершеннолетних не отличается от указанного в пункте 3.1 и является минимально необходимым для проведения Конкурса.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8. Меры защиты</w:t>
      </w:r>
    </w:p>
    <w:p>
      <w:pPr>
        <w:spacing w:after="60" w:before="60"/>
        <w:jc w:val="both"/>
      </w:pPr>
      <w:r>
        <w:rPr>
          <w:color w:val="222222"/>
        </w:rPr>
        <w:t xml:space="preserve">8.1. Оператор принимает правовые, организационные и технические меры для защиты персональных данных от неправомерного доступа, уничтожения, изменения, блокирования, копирования и распространения: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размещение баз данных на серверах, расположенных на территории Российской Федерации;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передача данных между браузером пользователя и сайтом по защищённому протоколу HTTPS;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ограничение доступа к данным: доступ имеет Оператор, а также члены жюри в объёме, указанном в пункте 4.1;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хранение ключей доступа к платёжному сервису исключительно на стороне сервера;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регулярное резервное копирование с уничтожением копий в срок, установленный пунктом 5.2.</w:t>
      </w:r>
    </w:p>
    <w:p>
      <w:pPr>
        <w:spacing w:after="40" w:before="40"/>
      </w:pPr>
    </w:p>
    <w:p>
      <w:pPr>
        <w:spacing w:after="60" w:before="60"/>
        <w:jc w:val="both"/>
      </w:pPr>
      <w:r>
        <w:rPr>
          <w:color w:val="222222"/>
        </w:rPr>
        <w:t xml:space="preserve">8.2. В случае неправомерной передачи персональных данных Оператор уведомляет Роскомнадзор в сроки, установленные частью 3.1 статьи 21 Закона № 152-ФЗ.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9. Файлы cookie</w:t>
      </w:r>
    </w:p>
    <w:p>
      <w:pPr>
        <w:spacing w:after="60" w:before="60"/>
        <w:jc w:val="both"/>
      </w:pPr>
      <w:r>
        <w:rPr>
          <w:color w:val="222222"/>
        </w:rPr>
        <w:t xml:space="preserve">9.1. Сайт использует исключительно технические файлы cookie, необходимые для его работы: сохранение выбранной темы оформления и черновика заполняемой заявки.</w:t>
      </w:r>
    </w:p>
    <w:p>
      <w:pPr>
        <w:spacing w:after="60" w:before="60"/>
        <w:jc w:val="both"/>
      </w:pPr>
      <w:r>
        <w:rPr>
          <w:color w:val="222222"/>
        </w:rPr>
        <w:t xml:space="preserve">9.2. Сервисы веб-аналитики, рекламные и иные сторонние сервисы сбора данных на сайте не используются. Профилирование пользователей не осуществляется.</w:t>
      </w:r>
    </w:p>
    <w:p>
      <w:pPr>
        <w:spacing w:after="60" w:before="60"/>
        <w:jc w:val="both"/>
      </w:pPr>
      <w:r>
        <w:rPr>
          <w:color w:val="222222"/>
        </w:rPr>
        <w:t xml:space="preserve">9.3. Технические cookie не позволяют идентифицировать пользователя и могут быть удалены средствами браузера. Отключение cookie может привести к некорректной работе отдельных функций сайта.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10. Изменение Политики</w:t>
      </w:r>
    </w:p>
    <w:p>
      <w:pPr>
        <w:spacing w:after="60" w:before="60"/>
        <w:jc w:val="both"/>
      </w:pPr>
      <w:r>
        <w:rPr>
          <w:color w:val="222222"/>
        </w:rPr>
        <w:t xml:space="preserve">10.1. Оператор вправе вносить изменения в настоящую Политику. Новая редакция вступает в силу с момента размещения на сайте.</w:t>
      </w:r>
    </w:p>
    <w:p>
      <w:pPr>
        <w:spacing w:after="60" w:before="60"/>
        <w:jc w:val="both"/>
      </w:pPr>
      <w:r>
        <w:rPr>
          <w:color w:val="222222"/>
        </w:rPr>
        <w:t xml:space="preserve">10.2. Каждая редакция имеет дату. Редакция, действовавшая на момент подачи заявки, сохраняется Оператором и предоставляется по запросу.</w:t>
      </w:r>
    </w:p>
    <w:p>
      <w:pPr>
        <w:spacing w:after="60" w:before="60"/>
        <w:jc w:val="both"/>
      </w:pPr>
      <w:r>
        <w:rPr>
          <w:color w:val="222222"/>
        </w:rPr>
        <w:t xml:space="preserve">10.3. Существенные изменения Политики публикуются также в сообществе Оператора ВКонтакте.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11. Контакты</w:t>
      </w:r>
    </w:p>
    <w:p>
      <w:pPr>
        <w:spacing w:after="60" w:before="60"/>
        <w:jc w:val="both"/>
      </w:pPr>
      <w:r>
        <w:rPr>
          <w:color w:val="222222"/>
        </w:rPr>
        <w:t xml:space="preserve">Индивидуальный предприниматель Лучкив Артём Андреевич</w:t>
      </w:r>
    </w:p>
    <w:p>
      <w:pPr>
        <w:spacing w:after="60" w:before="60"/>
        <w:jc w:val="both"/>
      </w:pPr>
      <w:r>
        <w:rPr>
          <w:color w:val="222222"/>
        </w:rPr>
        <w:t xml:space="preserve">ИНН 615433390828 · ОГРНИП 326619600185041</w:t>
      </w:r>
    </w:p>
    <w:p>
      <w:pPr>
        <w:spacing w:after="60" w:before="60"/>
        <w:jc w:val="both"/>
      </w:pPr>
      <w:r>
        <w:rPr>
          <w:color w:val="222222"/>
        </w:rPr>
        <w:t xml:space="preserve">Адрес регистрации: г. Таганрог, Ростовская область. Полный адрес предоставляется по запросу.</w:t>
      </w:r>
    </w:p>
    <w:p>
      <w:pPr>
        <w:spacing w:after="60" w:before="60"/>
        <w:jc w:val="both"/>
      </w:pPr>
      <w:r>
        <w:rPr>
          <w:color w:val="222222"/>
        </w:rPr>
        <w:t xml:space="preserve">Электронная почта: musicofmysoulon@yandex.ru</w:t>
      </w:r>
    </w:p>
    <w:p>
      <w:pPr>
        <w:spacing w:after="60" w:before="60"/>
        <w:jc w:val="both"/>
      </w:pPr>
      <w:r>
        <w:rPr>
          <w:color w:val="222222"/>
        </w:rPr>
        <w:t xml:space="preserve">Телефон и мессенджеры (Telegram, WhatsApp, MAX): +7 (919) 891-40-55</w:t>
      </w:r>
    </w:p>
    <w:p>
      <w:pPr>
        <w:spacing w:after="60" w:before="60"/>
        <w:jc w:val="both"/>
      </w:pPr>
      <w:r>
        <w:rPr>
          <w:color w:val="222222"/>
        </w:rPr>
        <w:t xml:space="preserve">Сообщество ВКонтакте: https://vk.com/musicofmysoulonline</w:t>
      </w:r>
    </w:p>
    <w:p>
      <w:pPr>
        <w:spacing w:after="40" w:before="40"/>
      </w:pPr>
    </w:p>
    <w:p>
      <w:pPr>
        <w:spacing w:after="60" w:before="60"/>
        <w:jc w:val="both"/>
      </w:pPr>
      <w:r>
        <w:rPr>
          <w:color w:val="222222"/>
        </w:rPr>
        <w:t xml:space="preserve">Надзорный орган: Управление Роскомнадзора по Ростовской области.</w:t>
      </w:r>
    </w:p>
    <w:p>
      <w:pPr>
        <w:spacing w:after="40" w:before="40"/>
      </w:pPr>
    </w:p>
    <w:p>
      <w:pPr>
        <w:spacing w:after="60" w:before="60"/>
        <w:jc w:val="both"/>
      </w:pPr>
      <w:r>
        <w:rPr>
          <w:color w:val="222222"/>
        </w:rPr>
        <w:t xml:space="preserve">Дата публикации настоящей редакции: 27.08.2026.</w:t>
      </w:r>
    </w:p>
    <w:sectPr>
      <w:footerReference w:type="default" r:id="rId7"/>
      <w:pgSz w:w="11906" w:h="16838" w:orient="portrait"/>
      <w:pgMar w:top="1440" w:right="1134" w:bottom="1440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99999"/>
        <w:sz w:val="16"/>
        <w:szCs w:val="16"/>
      </w:rPr>
      <w:t xml:space="preserve">ИП Лучкив Артём Андреевич | ИНН 615433390828 | ОГРНИП 326619600185041   Стр. </w:t>
    </w:r>
    <w:r>
      <w:rPr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999999"/>
        <w:sz w:val="16"/>
        <w:szCs w:val="16"/>
      </w:rPr>
      <w:t xml:space="preserve"> из </w:t>
    </w:r>
    <w:r>
      <w:rPr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2026-08-27T09:30:17.479Z</dcterms:created>
  <dcterms:modified xsi:type="dcterms:W3CDTF">2026-08-27T09:30:17.480Z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