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color w:val="1A1A2E"/>
          <w:sz w:val="32"/>
          <w:szCs w:val="32"/>
        </w:rPr>
        <w:t xml:space="preserve">ПУБЛИЧНАЯ ОФЕРТА</w:t>
      </w:r>
    </w:p>
    <w:p>
      <w:pPr>
        <w:spacing w:after="60"/>
        <w:jc w:val="center"/>
      </w:pPr>
      <w:r>
        <w:rPr>
          <w:b/>
          <w:bCs/>
          <w:color w:val="222222"/>
          <w:sz w:val="24"/>
          <w:szCs w:val="24"/>
        </w:rPr>
        <w:t xml:space="preserve">о заключении договора возмездного оказания услуг по организации участия</w:t>
      </w:r>
    </w:p>
    <w:p>
      <w:pPr>
        <w:spacing w:after="60"/>
        <w:jc w:val="center"/>
      </w:pPr>
      <w:r>
        <w:rPr>
          <w:b/>
          <w:bCs/>
          <w:color w:val="222222"/>
          <w:sz w:val="24"/>
          <w:szCs w:val="24"/>
        </w:rPr>
        <w:t xml:space="preserve">во Всероссийском открытом онлайн-конкурсе вокального искусства «Музыка моей души»</w:t>
      </w:r>
    </w:p>
    <w:p>
      <w:pPr>
        <w:spacing w:after="340" w:before="120"/>
        <w:jc w:val="center"/>
      </w:pPr>
      <w:r>
        <w:rPr>
          <w:color w:val="666666"/>
          <w:sz w:val="20"/>
          <w:szCs w:val="20"/>
        </w:rPr>
        <w:t>Редакция от 27.09.2026 · musicofmysoul.ru</w:t>
      </w:r>
    </w:p>
    <w:p>
      <w:pPr>
        <w:spacing w:after="60" w:before="60"/>
        <w:jc w:val="both"/>
      </w:pPr>
      <w:r>
        <w:rPr>
          <w:b w:val="false"/>
          <w:bCs w:val="false"/>
          <w:i w:val="false"/>
          <w:iCs w:val="false"/>
          <w:color w:val="222222"/>
        </w:rPr>
        <w:t xml:space="preserve">Индивидуальный предприниматель Лучкив Артём Андреевич (ИНН 615433390828, ОГРНИП 326619600185041), именуемый далее «Исполнитель», настоящей публичной офертой предлагает любому дееспособному физическому лицу заключить договор возмездного оказания услуг на условиях, изложенных ниже.</w:t>
      </w:r>
    </w:p>
    <w:p>
      <w:pPr>
        <w:spacing w:after="60" w:before="60"/>
        <w:jc w:val="both"/>
      </w:pPr>
      <w:r>
        <w:rPr>
          <w:b w:val="false"/>
          <w:bCs w:val="false"/>
          <w:i w:val="false"/>
          <w:iCs w:val="false"/>
          <w:color w:val="222222"/>
        </w:rPr>
        <w:t xml:space="preserve">В соответствии с пунктом 2 статьи 437 Гражданского кодекса Российской Федерации настоящий документ является публичной офертой. Совершение действий, указанных в разделе 3, признаётся акцептом оферты и влечёт заключение договора на изложенных условиях.</w:t>
      </w:r>
    </w:p>
    <w:p>
      <w:pPr>
        <w:spacing w:after="120" w:before="340"/>
      </w:pPr>
      <w:r>
        <w:rPr>
          <w:rFonts w:ascii="Arial" w:cs="Arial" w:eastAsia="Arial" w:hAnsi="Arial"/>
          <w:b/>
          <w:bCs/>
          <w:color w:val="1A1A2E"/>
          <w:sz w:val="26"/>
          <w:szCs w:val="26"/>
        </w:rPr>
        <w:t xml:space="preserve">1. Термины и определения</w:t>
      </w:r>
    </w:p>
    <w:p>
      <w:pPr>
        <w:spacing w:after="60" w:before="60"/>
        <w:jc w:val="both"/>
      </w:pPr>
      <w:r>
        <w:rPr>
          <w:b w:val="false"/>
          <w:bCs w:val="false"/>
          <w:i w:val="false"/>
          <w:iCs w:val="false"/>
          <w:color w:val="222222"/>
        </w:rPr>
        <w:t xml:space="preserve">1.1. В настоящей Оферте используются следующие термины:</w:t>
      </w:r>
    </w:p>
    <w:p>
      <w:pPr>
        <w:spacing w:after="40" w:before="40"/>
        <w:ind w:left="567" w:hanging="227"/>
        <w:jc w:val="both"/>
      </w:pPr>
      <w:r>
        <w:rPr>
          <w:color w:val="222222"/>
        </w:rPr>
        <w:t xml:space="preserve">— Исполнитель — Индивидуальный предприниматель Лучкив Артём Андреевич.</w:t>
      </w:r>
    </w:p>
    <w:p>
      <w:pPr>
        <w:spacing w:after="40" w:before="40"/>
        <w:ind w:left="567" w:hanging="227"/>
        <w:jc w:val="both"/>
      </w:pPr>
      <w:r>
        <w:rPr>
          <w:color w:val="222222"/>
        </w:rPr>
        <w:t xml:space="preserve">— Заказчик — дееспособное физическое лицо, акцептовавшее настоящую Оферту. Заказчиком может выступать сам Участник (при достижении им совершеннолетия), его родитель или иной законный представитель, а также руководитель (педагог), действующий с согласия Участника или его законного представителя.</w:t>
      </w:r>
    </w:p>
    <w:p>
      <w:pPr>
        <w:spacing w:after="40" w:before="40"/>
        <w:ind w:left="567" w:hanging="227"/>
        <w:jc w:val="both"/>
      </w:pPr>
      <w:r>
        <w:rPr>
          <w:color w:val="222222"/>
        </w:rPr>
        <w:t xml:space="preserve">— Участник — лицо (или коллектив лиц), чьё исполнение представлено к оценке.</w:t>
      </w:r>
    </w:p>
    <w:p>
      <w:pPr>
        <w:spacing w:after="40" w:before="40"/>
        <w:ind w:left="567" w:hanging="227"/>
        <w:jc w:val="both"/>
      </w:pPr>
      <w:r>
        <w:rPr>
          <w:color w:val="222222"/>
        </w:rPr>
        <w:t xml:space="preserve">— Конкурс — Всероссийский открытый онлайн-конкурс вокального искусства «Музыка моей души», проводимый Исполнителем в заочном формате.</w:t>
      </w:r>
    </w:p>
    <w:p>
      <w:pPr>
        <w:spacing w:after="40" w:before="40"/>
        <w:ind w:left="567" w:hanging="227"/>
        <w:jc w:val="both"/>
      </w:pPr>
      <w:r>
        <w:rPr>
          <w:color w:val="222222"/>
        </w:rPr>
        <w:t xml:space="preserve">— Положение — Положение о Конкурсе, размещённое на Сайте. Определяет номинации, возрастные категории, требования к материалам, критерии оценки и порядок награждения.</w:t>
      </w:r>
    </w:p>
    <w:p>
      <w:pPr>
        <w:spacing w:after="40" w:before="40"/>
        <w:ind w:left="567" w:hanging="227"/>
        <w:jc w:val="both"/>
      </w:pPr>
      <w:r>
        <w:rPr>
          <w:color w:val="222222"/>
        </w:rPr>
        <w:t xml:space="preserve">— Сайт — musicofmysoul.ru.</w:t>
      </w:r>
    </w:p>
    <w:p>
      <w:pPr>
        <w:spacing w:after="40" w:before="40"/>
        <w:ind w:left="567" w:hanging="227"/>
        <w:jc w:val="both"/>
      </w:pPr>
      <w:r>
        <w:rPr>
          <w:color w:val="222222"/>
        </w:rPr>
        <w:t xml:space="preserve">— Конкурсный номер — одно произведение в исполнении одного Участника или одного коллектива, заявленное в одной номинации.</w:t>
      </w:r>
    </w:p>
    <w:p>
      <w:pPr>
        <w:spacing w:after="40" w:before="40"/>
        <w:ind w:left="567" w:hanging="227"/>
        <w:jc w:val="both"/>
      </w:pPr>
      <w:r>
        <w:rPr>
          <w:color w:val="222222"/>
        </w:rPr>
        <w:t xml:space="preserve">— Организационный взнос — плата за услуги Исполнителя по одному Конкурсному номеру.</w:t>
      </w:r>
    </w:p>
    <w:p>
      <w:pPr>
        <w:spacing w:after="40" w:before="40"/>
        <w:ind w:left="567" w:hanging="227"/>
        <w:jc w:val="both"/>
      </w:pPr>
      <w:r>
        <w:rPr>
          <w:color w:val="222222"/>
        </w:rPr>
        <w:t xml:space="preserve">— Конкурсный цикл — календарный месяц, в течение которого проводится приём заявок, оценка и награждение в порядке, установленном Положением.</w:t>
      </w:r>
    </w:p>
    <w:p>
      <w:pPr>
        <w:spacing w:after="40" w:before="40"/>
        <w:ind w:left="567" w:hanging="227"/>
        <w:jc w:val="both"/>
      </w:pPr>
      <w:r>
        <w:rPr>
          <w:color w:val="222222"/>
        </w:rPr>
        <w:t xml:space="preserve">— Акцепт — совершение Заказчиком действий, указанных в пункте 3.1.</w:t>
      </w:r>
    </w:p>
    <w:p>
      <w:pPr>
        <w:spacing w:after="40" w:before="40"/>
      </w:pPr>
    </w:p>
    <w:p>
      <w:pPr>
        <w:spacing w:after="60" w:before="60"/>
        <w:jc w:val="both"/>
      </w:pPr>
      <w:r>
        <w:rPr>
          <w:b w:val="false"/>
          <w:bCs w:val="false"/>
          <w:i w:val="false"/>
          <w:iCs w:val="false"/>
          <w:color w:val="222222"/>
        </w:rPr>
        <w:t xml:space="preserve">1.2. Положение является неотъемлемой частью настоящей Оферты. Условия Положения и Оферты применяются совместно. При расхождении между ними в части порядка проведения Конкурса и требований к конкурсным материалам приоритет имеет Положение; в части договорных отношений, стоимости, оплаты и возврата — настоящая Оферта.</w:t>
      </w:r>
    </w:p>
    <w:p>
      <w:pPr>
        <w:spacing w:after="60" w:before="60"/>
        <w:jc w:val="both"/>
      </w:pPr>
      <w:r>
        <w:rPr>
          <w:b w:val="false"/>
          <w:bCs w:val="false"/>
          <w:i w:val="false"/>
          <w:iCs w:val="false"/>
          <w:color w:val="222222"/>
        </w:rPr>
        <w:t xml:space="preserve">1.3. Обработка персональных данных осуществляется в соответствии с Политикой обработки персональных данных, размещённой на Сайте.</w:t>
      </w:r>
    </w:p>
    <w:p>
      <w:pPr>
        <w:spacing w:after="120" w:before="340"/>
      </w:pPr>
      <w:r>
        <w:rPr>
          <w:rFonts w:ascii="Arial" w:cs="Arial" w:eastAsia="Arial" w:hAnsi="Arial"/>
          <w:b/>
          <w:bCs/>
          <w:color w:val="1A1A2E"/>
          <w:sz w:val="26"/>
          <w:szCs w:val="26"/>
        </w:rPr>
        <w:t xml:space="preserve">2. Предмет договора</w:t>
      </w:r>
    </w:p>
    <w:p>
      <w:pPr>
        <w:spacing w:after="60" w:before="60"/>
        <w:jc w:val="both"/>
      </w:pPr>
      <w:r>
        <w:rPr>
          <w:b w:val="false"/>
          <w:bCs w:val="false"/>
          <w:i w:val="false"/>
          <w:iCs w:val="false"/>
          <w:color w:val="222222"/>
        </w:rPr>
        <w:t xml:space="preserve">2.1. Исполнитель обязуется оказать Заказчику услуги по организации участия в Конкурсе, а Заказчик обязуется оплатить эти услуги в размере и порядке, установленных настоящей Офертой.</w:t>
      </w:r>
    </w:p>
    <w:p>
      <w:pPr>
        <w:spacing w:after="60" w:before="60"/>
        <w:jc w:val="both"/>
      </w:pPr>
      <w:r>
        <w:rPr>
          <w:b w:val="false"/>
          <w:bCs w:val="false"/>
          <w:i w:val="false"/>
          <w:iCs w:val="false"/>
          <w:color w:val="222222"/>
        </w:rPr>
        <w:t xml:space="preserve">2.2. В состав услуг по одному Конкурсному номеру входит:</w:t>
      </w:r>
    </w:p>
    <w:p>
      <w:pPr>
        <w:spacing w:after="40" w:before="40"/>
        <w:ind w:left="567" w:hanging="227"/>
        <w:jc w:val="both"/>
      </w:pPr>
      <w:r>
        <w:rPr>
          <w:color w:val="222222"/>
        </w:rPr>
        <w:t xml:space="preserve">— приём заявки и проверка её на соответствие требованиям Положения;</w:t>
      </w:r>
    </w:p>
    <w:p>
      <w:pPr>
        <w:spacing w:after="40" w:before="40"/>
        <w:ind w:left="567" w:hanging="227"/>
        <w:jc w:val="both"/>
      </w:pPr>
      <w:r>
        <w:rPr>
          <w:color w:val="222222"/>
        </w:rPr>
        <w:t xml:space="preserve">— допуск Конкурсного номера к оценке;</w:t>
      </w:r>
    </w:p>
    <w:p>
      <w:pPr>
        <w:spacing w:after="40" w:before="40"/>
        <w:ind w:left="567" w:hanging="227"/>
        <w:jc w:val="both"/>
      </w:pPr>
      <w:r>
        <w:rPr>
          <w:color w:val="222222"/>
        </w:rPr>
        <w:t xml:space="preserve">— обезличенная оценка выступления жюри по пяти критериям в соответствии с разделом 8 Положения;</w:t>
      </w:r>
    </w:p>
    <w:p>
      <w:pPr>
        <w:spacing w:after="40" w:before="40"/>
        <w:ind w:left="567" w:hanging="227"/>
        <w:jc w:val="both"/>
      </w:pPr>
      <w:r>
        <w:rPr>
          <w:color w:val="222222"/>
        </w:rPr>
        <w:t xml:space="preserve">— присвоение звания по итогам оценки;</w:t>
      </w:r>
    </w:p>
    <w:p>
      <w:pPr>
        <w:spacing w:after="40" w:before="40"/>
        <w:ind w:left="567" w:hanging="227"/>
        <w:jc w:val="both"/>
      </w:pPr>
      <w:r>
        <w:rPr>
          <w:color w:val="222222"/>
        </w:rPr>
        <w:t xml:space="preserve">— утверждение итогов конкурсного цикла приказом Исполнителя;</w:t>
      </w:r>
    </w:p>
    <w:p>
      <w:pPr>
        <w:spacing w:after="40" w:before="40"/>
        <w:ind w:left="567" w:hanging="227"/>
        <w:jc w:val="both"/>
      </w:pPr>
      <w:r>
        <w:rPr>
          <w:color w:val="222222"/>
        </w:rPr>
        <w:t xml:space="preserve">— формирование и направление Заказчику электронного диплома с подписью и печатью Исполнителя;</w:t>
      </w:r>
    </w:p>
    <w:p>
      <w:pPr>
        <w:spacing w:after="40" w:before="40"/>
        <w:ind w:left="567" w:hanging="227"/>
        <w:jc w:val="both"/>
      </w:pPr>
      <w:r>
        <w:rPr>
          <w:color w:val="222222"/>
        </w:rPr>
        <w:t xml:space="preserve">— формирование и направление электронного благодарственного письма руководителю (педагогу), если он указан в заявке.</w:t>
      </w:r>
    </w:p>
    <w:p>
      <w:pPr>
        <w:spacing w:after="40" w:before="40"/>
      </w:pPr>
    </w:p>
    <w:p>
      <w:pPr>
        <w:spacing w:after="60" w:before="60"/>
        <w:jc w:val="both"/>
      </w:pPr>
      <w:r>
        <w:rPr>
          <w:b w:val="false"/>
          <w:bCs w:val="false"/>
          <w:i w:val="false"/>
          <w:iCs w:val="false"/>
          <w:color w:val="222222"/>
        </w:rPr>
        <w:t xml:space="preserve">2.3. Услуги оказываются дистанционно. Личное присутствие Участника не требуется.</w:t>
      </w:r>
    </w:p>
    <w:p>
      <w:pPr>
        <w:spacing w:after="60" w:before="60"/>
        <w:jc w:val="both"/>
      </w:pPr>
      <w:r>
        <w:rPr>
          <w:b w:val="false"/>
          <w:bCs w:val="false"/>
          <w:i w:val="false"/>
          <w:iCs w:val="false"/>
          <w:color w:val="222222"/>
        </w:rPr>
        <w:t xml:space="preserve">2.4. Услуги считаются оказанными в полном объёме независимо от того, какое звание присвоено Участнику по итогам оценки. Диплом получают все Участники без исключения.</w:t>
      </w:r>
    </w:p>
    <w:p>
      <w:pPr>
        <w:spacing w:after="60" w:before="60"/>
        <w:jc w:val="both"/>
      </w:pPr>
      <w:r>
        <w:rPr>
          <w:b w:val="false"/>
          <w:bCs w:val="false"/>
          <w:i w:val="false"/>
          <w:iCs w:val="false"/>
          <w:color w:val="222222"/>
        </w:rPr>
        <w:t xml:space="preserve">2.5. Оценка проводится обезличенно: членам жюри не передаются сведения, позволяющие определить Участника, его учреждение и руководителя (пункт 8.2 Положения).</w:t>
      </w:r>
    </w:p>
    <w:p>
      <w:pPr>
        <w:spacing w:after="120" w:before="340"/>
      </w:pPr>
      <w:r>
        <w:rPr>
          <w:rFonts w:ascii="Arial" w:cs="Arial" w:eastAsia="Arial" w:hAnsi="Arial"/>
          <w:b/>
          <w:bCs/>
          <w:color w:val="1A1A2E"/>
          <w:sz w:val="26"/>
          <w:szCs w:val="26"/>
        </w:rPr>
        <w:t xml:space="preserve">3. Порядок заключения договора</w:t>
      </w:r>
    </w:p>
    <w:p>
      <w:pPr>
        <w:spacing w:after="60" w:before="60"/>
        <w:jc w:val="both"/>
      </w:pPr>
      <w:r>
        <w:rPr>
          <w:b w:val="false"/>
          <w:bCs w:val="false"/>
          <w:i w:val="false"/>
          <w:iCs w:val="false"/>
          <w:color w:val="222222"/>
        </w:rPr>
        <w:t xml:space="preserve">3.1. Акцептом настоящей Оферты является оплата Организационного взноса. Согласно пункту 3 статьи 438 Гражданского кодекса Российской Федерации акцепт влечёт заключение договора на условиях настоящей Оферты.</w:t>
      </w:r>
    </w:p>
    <w:p>
      <w:pPr>
        <w:spacing w:after="60" w:before="60"/>
        <w:jc w:val="both"/>
      </w:pPr>
      <w:r>
        <w:rPr>
          <w:b w:val="false"/>
          <w:bCs w:val="false"/>
          <w:i w:val="false"/>
          <w:iCs w:val="false"/>
          <w:color w:val="222222"/>
        </w:rPr>
        <w:t xml:space="preserve">3.2. Договор считается заключённым с момента зачисления Организационного взноса на расчётный счёт Исполнителя.</w:t>
      </w:r>
    </w:p>
    <w:p>
      <w:pPr>
        <w:spacing w:after="60" w:before="60"/>
        <w:jc w:val="both"/>
      </w:pPr>
      <w:r>
        <w:rPr>
          <w:b w:val="false"/>
          <w:bCs w:val="false"/>
          <w:i w:val="false"/>
          <w:iCs w:val="false"/>
          <w:color w:val="222222"/>
        </w:rPr>
        <w:t xml:space="preserve">3.3. Совершая Акцепт, Заказчик подтверждает, что ознакомлен с настоящей Офертой, Положением и Политикой обработки персональных данных, согласен с их условиями и обладает необходимыми полномочиями для заключения договора, в том числе в интересах несовершеннолетнего Участника.</w:t>
      </w:r>
    </w:p>
    <w:p>
      <w:pPr>
        <w:spacing w:after="60" w:before="60"/>
        <w:jc w:val="both"/>
      </w:pPr>
      <w:r>
        <w:rPr>
          <w:b w:val="false"/>
          <w:bCs w:val="false"/>
          <w:i w:val="false"/>
          <w:iCs w:val="false"/>
          <w:color w:val="222222"/>
        </w:rPr>
        <w:t xml:space="preserve">3.4. Акцепт настоящей Оферты и согласие на обработку персональных данных являются самостоятельными действиями и предоставляются раздельно.</w:t>
      </w:r>
    </w:p>
    <w:p>
      <w:pPr>
        <w:spacing w:after="60" w:before="60"/>
        <w:jc w:val="both"/>
      </w:pPr>
      <w:r>
        <w:rPr>
          <w:b w:val="false"/>
          <w:bCs w:val="false"/>
          <w:i w:val="false"/>
          <w:iCs w:val="false"/>
          <w:color w:val="222222"/>
        </w:rPr>
        <w:t xml:space="preserve">3.5. Исполнитель фиксирует факт Акцепта: дату и время, сетевой адрес, с которого совершён Акцепт, а также номера редакций Оферты, Положения и Политики обработки персональных данных, действовавших в этот момент. Дата, время и номера редакций хранятся в течение трёх лет и являются доказательством заключения договора. Сетевой адрес хранится в срок, установленный Политикой обработки персональных данных, и уничтожается вместе с остальными персональными данными.</w:t>
      </w:r>
    </w:p>
    <w:p>
      <w:pPr>
        <w:spacing w:after="60" w:before="60"/>
        <w:jc w:val="both"/>
      </w:pPr>
      <w:r>
        <w:rPr>
          <w:b w:val="false"/>
          <w:bCs w:val="false"/>
          <w:i w:val="false"/>
          <w:iCs w:val="false"/>
          <w:color w:val="222222"/>
        </w:rPr>
        <w:t xml:space="preserve">3.6. Акцепт Оферты на иных условиях, чем изложены в ней, не допускается.</w:t>
      </w:r>
    </w:p>
    <w:p>
      <w:pPr>
        <w:spacing w:after="120" w:before="340"/>
      </w:pPr>
      <w:r>
        <w:rPr>
          <w:rFonts w:ascii="Arial" w:cs="Arial" w:eastAsia="Arial" w:hAnsi="Arial"/>
          <w:b/>
          <w:bCs/>
          <w:color w:val="1A1A2E"/>
          <w:sz w:val="26"/>
          <w:szCs w:val="26"/>
        </w:rPr>
        <w:t xml:space="preserve">4. Стоимость услуг и порядок оплаты</w:t>
      </w:r>
    </w:p>
    <w:p>
      <w:pPr>
        <w:spacing w:after="60" w:before="60"/>
        <w:jc w:val="both"/>
      </w:pPr>
      <w:r>
        <w:rPr>
          <w:b w:val="false"/>
          <w:bCs w:val="false"/>
          <w:i w:val="false"/>
          <w:iCs w:val="false"/>
          <w:color w:val="222222"/>
        </w:rPr>
        <w:t xml:space="preserve">4.1. Организационный взнос уплачивается отдельно за каждый Конкурсный номер и составляет:</w:t>
      </w:r>
    </w:p>
    <w:p>
      <w:pPr>
        <w:spacing w:after="40" w:before="40"/>
      </w:pPr>
    </w:p>
    <w:tbl>
      <w:tblPr>
        <w:tblW w:type="dxa" w:w="8600"/>
        <w:tblBorders>
          <w:top w:val="single" w:color="auto" w:sz="4"/>
          <w:left w:val="single" w:color="auto" w:sz="4"/>
          <w:bottom w:val="single" w:color="auto" w:sz="4"/>
          <w:right w:val="single" w:color="auto" w:sz="4"/>
          <w:insideH w:val="single" w:color="auto" w:sz="4"/>
          <w:insideV w:val="single" w:color="auto" w:sz="4"/>
        </w:tblBorders>
      </w:tblPr>
      <w:tblGrid>
        <w:gridCol w:w="3400"/>
        <w:gridCol w:w="2600"/>
        <w:gridCol w:w="2600"/>
      </w:tblGrid>
      <w:tr>
        <w:tc>
          <w:tcPr>
            <w:tcW w:type="dxa" w:w="3400"/>
            <w:shd w:fill="1A1A2E" w:color="auto" w:val="clear"/>
            <w:tcMar>
              <w:top w:type="dxa" w:w="80"/>
              <w:left w:type="dxa" w:w="120"/>
              <w:bottom w:type="dxa" w:w="80"/>
              <w:right w:type="dxa" w:w="120"/>
            </w:tcMar>
          </w:tcPr>
          <w:p>
            <w:pPr>
              <w:jc w:val="left"/>
            </w:pPr>
            <w:r>
              <w:rPr>
                <w:b/>
                <w:bCs/>
                <w:color w:val="FFFFFF"/>
                <w:sz w:val="20"/>
                <w:szCs w:val="20"/>
              </w:rPr>
              <w:t xml:space="preserve">Состав исполнителей</w:t>
            </w:r>
          </w:p>
        </w:tc>
        <w:tc>
          <w:tcPr>
            <w:tcW w:type="dxa" w:w="2600"/>
            <w:shd w:fill="1A1A2E" w:color="auto" w:val="clear"/>
            <w:tcMar>
              <w:top w:type="dxa" w:w="80"/>
              <w:left w:type="dxa" w:w="120"/>
              <w:bottom w:type="dxa" w:w="80"/>
              <w:right w:type="dxa" w:w="120"/>
            </w:tcMar>
          </w:tcPr>
          <w:p>
            <w:pPr>
              <w:jc w:val="center"/>
            </w:pPr>
            <w:r>
              <w:rPr>
                <w:b/>
                <w:bCs/>
                <w:color w:val="FFFFFF"/>
                <w:sz w:val="20"/>
                <w:szCs w:val="20"/>
              </w:rPr>
              <w:t xml:space="preserve">Взнос</w:t>
            </w:r>
          </w:p>
        </w:tc>
        <w:tc>
          <w:tcPr>
            <w:tcW w:type="dxa" w:w="2600"/>
            <w:shd w:fill="1A1A2E" w:color="auto" w:val="clear"/>
            <w:tcMar>
              <w:top w:type="dxa" w:w="80"/>
              <w:left w:type="dxa" w:w="120"/>
              <w:bottom w:type="dxa" w:w="80"/>
              <w:right w:type="dxa" w:w="120"/>
            </w:tcMar>
          </w:tcPr>
          <w:p>
            <w:pPr>
              <w:jc w:val="center"/>
            </w:pPr>
            <w:r>
              <w:rPr>
                <w:b/>
                <w:bCs/>
                <w:color w:val="FFFFFF"/>
                <w:sz w:val="20"/>
                <w:szCs w:val="20"/>
              </w:rPr>
              <w:t xml:space="preserve">Итого за один номер</w:t>
            </w:r>
          </w:p>
        </w:tc>
      </w:tr>
      <w:tr>
        <w:tc>
          <w:tcPr>
            <w:tcW w:type="dxa" w:w="3400"/>
            <w:tcMar>
              <w:top w:type="dxa" w:w="80"/>
              <w:left w:type="dxa" w:w="120"/>
              <w:bottom w:type="dxa" w:w="80"/>
              <w:right w:type="dxa" w:w="120"/>
            </w:tcMar>
          </w:tcPr>
          <w:p>
            <w:pPr>
              <w:jc w:val="left"/>
            </w:pPr>
            <w:r>
              <w:rPr>
                <w:b w:val="false"/>
                <w:bCs w:val="false"/>
                <w:color w:val="222222"/>
                <w:sz w:val="20"/>
                <w:szCs w:val="20"/>
              </w:rPr>
              <w:t xml:space="preserve">Соло (1 человек)</w:t>
            </w:r>
          </w:p>
        </w:tc>
        <w:tc>
          <w:tcPr>
            <w:tcW w:type="dxa" w:w="2600"/>
            <w:tcMar>
              <w:top w:type="dxa" w:w="80"/>
              <w:left w:type="dxa" w:w="120"/>
              <w:bottom w:type="dxa" w:w="80"/>
              <w:right w:type="dxa" w:w="120"/>
            </w:tcMar>
          </w:tcPr>
          <w:p>
            <w:pPr>
              <w:jc w:val="center"/>
            </w:pPr>
            <w:r>
              <w:rPr>
                <w:b w:val="false"/>
                <w:bCs w:val="false"/>
                <w:color w:val="222222"/>
                <w:sz w:val="20"/>
                <w:szCs w:val="20"/>
              </w:rPr>
              <w:t xml:space="preserve">500 руб.</w:t>
            </w:r>
          </w:p>
        </w:tc>
        <w:tc>
          <w:tcPr>
            <w:tcW w:type="dxa" w:w="2600"/>
            <w:tcMar>
              <w:top w:type="dxa" w:w="80"/>
              <w:left w:type="dxa" w:w="120"/>
              <w:bottom w:type="dxa" w:w="80"/>
              <w:right w:type="dxa" w:w="120"/>
            </w:tcMar>
          </w:tcPr>
          <w:p>
            <w:pPr>
              <w:jc w:val="center"/>
            </w:pPr>
            <w:r>
              <w:rPr>
                <w:b w:val="false"/>
                <w:bCs w:val="false"/>
                <w:color w:val="222222"/>
                <w:sz w:val="20"/>
                <w:szCs w:val="20"/>
              </w:rPr>
              <w:t xml:space="preserve">500 руб.</w:t>
            </w:r>
          </w:p>
        </w:tc>
      </w:tr>
      <w:tr>
        <w:tc>
          <w:tcPr>
            <w:tcW w:type="dxa" w:w="3400"/>
            <w:shd w:fill="F5F3F9" w:color="auto" w:val="clear"/>
            <w:tcMar>
              <w:top w:type="dxa" w:w="80"/>
              <w:left w:type="dxa" w:w="120"/>
              <w:bottom w:type="dxa" w:w="80"/>
              <w:right w:type="dxa" w:w="120"/>
            </w:tcMar>
          </w:tcPr>
          <w:p>
            <w:pPr>
              <w:jc w:val="left"/>
            </w:pPr>
            <w:r>
              <w:rPr>
                <w:b w:val="false"/>
                <w:bCs w:val="false"/>
                <w:color w:val="222222"/>
                <w:sz w:val="20"/>
                <w:szCs w:val="20"/>
              </w:rPr>
              <w:t xml:space="preserve">Малый ансамбль (2—4 чел.)</w:t>
            </w:r>
          </w:p>
        </w:tc>
        <w:tc>
          <w:tcPr>
            <w:tcW w:type="dxa" w:w="2600"/>
            <w:shd w:fill="F5F3F9" w:color="auto" w:val="clear"/>
            <w:tcMar>
              <w:top w:type="dxa" w:w="80"/>
              <w:left w:type="dxa" w:w="120"/>
              <w:bottom w:type="dxa" w:w="80"/>
              <w:right w:type="dxa" w:w="120"/>
            </w:tcMar>
          </w:tcPr>
          <w:p>
            <w:pPr>
              <w:jc w:val="center"/>
            </w:pPr>
            <w:r>
              <w:rPr>
                <w:b w:val="false"/>
                <w:bCs w:val="false"/>
                <w:color w:val="222222"/>
                <w:sz w:val="20"/>
                <w:szCs w:val="20"/>
              </w:rPr>
              <w:t xml:space="preserve">250 руб. с человека</w:t>
            </w:r>
          </w:p>
        </w:tc>
        <w:tc>
          <w:tcPr>
            <w:tcW w:type="dxa" w:w="2600"/>
            <w:shd w:fill="F5F3F9" w:color="auto" w:val="clear"/>
            <w:tcMar>
              <w:top w:type="dxa" w:w="80"/>
              <w:left w:type="dxa" w:w="120"/>
              <w:bottom w:type="dxa" w:w="80"/>
              <w:right w:type="dxa" w:w="120"/>
            </w:tcMar>
          </w:tcPr>
          <w:p>
            <w:pPr>
              <w:jc w:val="center"/>
            </w:pPr>
            <w:r>
              <w:rPr>
                <w:b w:val="false"/>
                <w:bCs w:val="false"/>
                <w:color w:val="222222"/>
                <w:sz w:val="20"/>
                <w:szCs w:val="20"/>
              </w:rPr>
              <w:t xml:space="preserve">500—1 000 руб.</w:t>
            </w:r>
          </w:p>
        </w:tc>
      </w:tr>
      <w:tr>
        <w:tc>
          <w:tcPr>
            <w:tcW w:type="dxa" w:w="3400"/>
            <w:tcMar>
              <w:top w:type="dxa" w:w="80"/>
              <w:left w:type="dxa" w:w="120"/>
              <w:bottom w:type="dxa" w:w="80"/>
              <w:right w:type="dxa" w:w="120"/>
            </w:tcMar>
          </w:tcPr>
          <w:p>
            <w:pPr>
              <w:jc w:val="left"/>
            </w:pPr>
            <w:r>
              <w:rPr>
                <w:b w:val="false"/>
                <w:bCs w:val="false"/>
                <w:color w:val="222222"/>
                <w:sz w:val="20"/>
                <w:szCs w:val="20"/>
              </w:rPr>
              <w:t xml:space="preserve">Ансамбль (5–20 чел.)</w:t>
            </w:r>
          </w:p>
        </w:tc>
        <w:tc>
          <w:tcPr>
            <w:tcW w:type="dxa" w:w="2600"/>
            <w:tcMar>
              <w:top w:type="dxa" w:w="80"/>
              <w:left w:type="dxa" w:w="120"/>
              <w:bottom w:type="dxa" w:w="80"/>
              <w:right w:type="dxa" w:w="120"/>
            </w:tcMar>
          </w:tcPr>
          <w:p>
            <w:pPr>
              <w:jc w:val="center"/>
            </w:pPr>
            <w:r>
              <w:rPr>
                <w:b w:val="false"/>
                <w:bCs w:val="false"/>
                <w:color w:val="222222"/>
                <w:sz w:val="20"/>
                <w:szCs w:val="20"/>
              </w:rPr>
              <w:t xml:space="preserve">200 руб. с человека</w:t>
            </w:r>
          </w:p>
        </w:tc>
        <w:tc>
          <w:tcPr>
            <w:tcW w:type="dxa" w:w="2600"/>
            <w:tcMar>
              <w:top w:type="dxa" w:w="80"/>
              <w:left w:type="dxa" w:w="120"/>
              <w:bottom w:type="dxa" w:w="80"/>
              <w:right w:type="dxa" w:w="120"/>
            </w:tcMar>
          </w:tcPr>
          <w:p>
            <w:pPr>
              <w:jc w:val="center"/>
            </w:pPr>
            <w:r>
              <w:rPr>
                <w:b w:val="false"/>
                <w:bCs w:val="false"/>
                <w:color w:val="222222"/>
                <w:sz w:val="20"/>
                <w:szCs w:val="20"/>
              </w:rPr>
              <w:t xml:space="preserve">1 000 – 4 000 руб.</w:t>
            </w:r>
          </w:p>
        </w:tc>
      </w:tr>
    </w:tbl>
    <w:p>
      <w:pPr>
        <w:spacing w:after="40" w:before="40"/>
      </w:pPr>
    </w:p>
    <w:p>
      <w:pPr>
        <w:spacing w:after="60" w:before="60"/>
        <w:jc w:val="both"/>
      </w:pPr>
      <w:r>
        <w:rPr>
          <w:b w:val="false"/>
          <w:bCs w:val="false"/>
          <w:i w:val="false"/>
          <w:iCs w:val="false"/>
          <w:color w:val="222222"/>
        </w:rPr>
        <w:t xml:space="preserve">4.2. Один Участник вправе заявить неограниченное количество Конкурсных номеров, в том числе в разных номинациях. Каждый номер оплачивается отдельно.</w:t>
      </w:r>
    </w:p>
    <w:p>
      <w:pPr>
        <w:spacing w:after="60" w:before="60"/>
        <w:jc w:val="both"/>
      </w:pPr>
      <w:r>
        <w:rPr>
          <w:b w:val="false"/>
          <w:bCs w:val="false"/>
          <w:i w:val="false"/>
          <w:iCs w:val="false"/>
          <w:color w:val="222222"/>
        </w:rPr>
        <w:t xml:space="preserve">4.3. Итоговая сумма рассчитывается Исполнителем на основании состава исполнителей и количества Участников, указанных в заявке. Расчёт производится Исполнителем; сумма, указанная Заказчиком самостоятельно, не принимается.</w:t>
      </w:r>
    </w:p>
    <w:p>
      <w:pPr>
        <w:spacing w:after="60" w:before="60"/>
        <w:jc w:val="both"/>
      </w:pPr>
      <w:r>
        <w:rPr>
          <w:b w:val="false"/>
          <w:bCs w:val="false"/>
          <w:i w:val="false"/>
          <w:iCs w:val="false"/>
          <w:color w:val="222222"/>
        </w:rPr>
        <w:t xml:space="preserve">4.4. Организационный взнос принимается в любой день по московскому времени. Конкурсный цикл, в котором участвует Конкурсный номер, определяется датой оплаты: взнос, поступивший по 15 число календарного месяца включительно, относится к текущему Конкурсному циклу; взнос, поступивший после 15 числа, относится к следующему Конкурсному циклу, и Конкурсный номер оценивается жюри в следующем месяце. Оплата заявки возможна не позднее 15 числа месяца, следующего за месяцем её подачи.</w:t>
      </w:r>
    </w:p>
    <w:p>
      <w:pPr>
        <w:spacing w:after="60" w:before="60"/>
        <w:jc w:val="both"/>
      </w:pPr>
      <w:r>
        <w:rPr>
          <w:b w:val="false"/>
          <w:bCs w:val="false"/>
          <w:i w:val="false"/>
          <w:iCs w:val="false"/>
          <w:color w:val="222222"/>
        </w:rPr>
        <w:t xml:space="preserve">4.5. Оплата производится через Сайт с использованием доступных на странице оплаты способов, либо по платёжной ссылке или QR-коду, направленным Исполнителем, если заявка подана через сообщество ВКонтакте или по электронной почте.</w:t>
      </w:r>
    </w:p>
    <w:p>
      <w:pPr>
        <w:spacing w:after="60" w:before="60"/>
        <w:jc w:val="both"/>
      </w:pPr>
      <w:r>
        <w:rPr>
          <w:b w:val="false"/>
          <w:bCs w:val="false"/>
          <w:i w:val="false"/>
          <w:iCs w:val="false"/>
          <w:color w:val="222222"/>
        </w:rPr>
        <w:t xml:space="preserve">4.6. Обязательство Заказчика по оплате считается исполненным с момента зачисления денежных средств на расчётный счёт Исполнителя.</w:t>
      </w:r>
    </w:p>
    <w:p>
      <w:pPr>
        <w:spacing w:after="60" w:before="60"/>
        <w:jc w:val="both"/>
      </w:pPr>
      <w:r>
        <w:rPr>
          <w:b w:val="false"/>
          <w:bCs w:val="false"/>
          <w:i w:val="false"/>
          <w:iCs w:val="false"/>
          <w:color w:val="222222"/>
        </w:rPr>
        <w:t xml:space="preserve">4.7. Кассовый чек формируется автоматически и направляется на адрес электронной почты, указанный Заказчиком при оплате.</w:t>
      </w:r>
    </w:p>
    <w:p>
      <w:pPr>
        <w:spacing w:after="60" w:before="60"/>
        <w:jc w:val="both"/>
      </w:pPr>
      <w:r>
        <w:rPr>
          <w:b w:val="false"/>
          <w:bCs w:val="false"/>
          <w:i w:val="false"/>
          <w:iCs w:val="false"/>
          <w:color w:val="222222"/>
        </w:rPr>
        <w:t xml:space="preserve">4.8. Комиссии, взимаемые банком или платёжной системой Заказчика, в стоимость услуг не входят и уплачиваются Заказчиком самостоятельно.</w:t>
      </w:r>
    </w:p>
    <w:p>
      <w:pPr>
        <w:spacing w:after="120" w:before="340"/>
      </w:pPr>
      <w:r>
        <w:rPr>
          <w:rFonts w:ascii="Arial" w:cs="Arial" w:eastAsia="Arial" w:hAnsi="Arial"/>
          <w:b/>
          <w:bCs/>
          <w:color w:val="1A1A2E"/>
          <w:sz w:val="26"/>
          <w:szCs w:val="26"/>
        </w:rPr>
        <w:t xml:space="preserve">5. Дополнительные услуги</w:t>
      </w:r>
    </w:p>
    <w:p>
      <w:pPr>
        <w:spacing w:after="60" w:before="60"/>
        <w:jc w:val="both"/>
      </w:pPr>
      <w:r>
        <w:rPr>
          <w:b w:val="false"/>
          <w:bCs w:val="false"/>
          <w:i w:val="false"/>
          <w:iCs w:val="false"/>
          <w:color w:val="222222"/>
        </w:rPr>
        <w:t xml:space="preserve">5.1. Помимо услуг, указанных в пункте 2.2, Исполнитель по отдельному запросу Заказчика оказывает следующие дополнительные услуги:</w:t>
      </w:r>
    </w:p>
    <w:p>
      <w:pPr>
        <w:spacing w:after="40" w:before="40"/>
        <w:ind w:left="567" w:hanging="227"/>
        <w:jc w:val="both"/>
      </w:pPr>
      <w:r>
        <w:rPr>
          <w:color w:val="222222"/>
        </w:rPr>
        <w:t xml:space="preserve">— оформление именного электронного диплома отдельному участнику ансамбля — 50 рублей за один диплом. Заказывается на любое число участников ансамбля, не обязательно на всех;</w:t>
      </w:r>
    </w:p>
    <w:p>
      <w:pPr>
        <w:spacing w:after="40" w:before="40"/>
        <w:ind w:left="567" w:hanging="227"/>
        <w:jc w:val="both"/>
      </w:pPr>
      <w:r>
        <w:rPr>
          <w:color w:val="222222"/>
        </w:rPr>
        <w:t xml:space="preserve">— письменный комментарий жюри к конкурсному номеру с разбором выступления и пояснением оценки — 300 рублей за один комментарий;</w:t>
      </w:r>
    </w:p>
    <w:p>
      <w:pPr>
        <w:spacing w:after="40" w:before="40"/>
        <w:ind w:left="567" w:hanging="227"/>
        <w:jc w:val="both"/>
      </w:pPr>
      <w:r>
        <w:rPr>
          <w:color w:val="222222"/>
        </w:rPr>
        <w:t xml:space="preserve">— изготовление наградной продукции (кубки, статуэтки) — стоимость и условия определяются по согласованию сторон.</w:t>
      </w:r>
    </w:p>
    <w:p>
      <w:pPr>
        <w:spacing w:after="40" w:before="40"/>
      </w:pPr>
    </w:p>
    <w:p>
      <w:pPr>
        <w:spacing w:after="60" w:before="60"/>
        <w:jc w:val="both"/>
      </w:pPr>
      <w:r>
        <w:rPr>
          <w:b w:val="false"/>
          <w:bCs w:val="false"/>
          <w:i w:val="false"/>
          <w:iCs w:val="false"/>
          <w:color w:val="222222"/>
        </w:rPr>
        <w:t xml:space="preserve">5.2. Дополнительные услуги не входят в Организационный взнос, заказываются после подведения итогов Конкурсного цикла и оплачиваются отдельно. Заказ оформляется обращением к Исполнителю по электронной почте или через сообщество ВКонтакте.</w:t>
      </w:r>
    </w:p>
    <w:p>
      <w:pPr>
        <w:spacing w:after="60" w:before="60"/>
        <w:jc w:val="both"/>
      </w:pPr>
      <w:r>
        <w:rPr>
          <w:b w:val="false"/>
          <w:bCs w:val="false"/>
          <w:i w:val="false"/>
          <w:iCs w:val="false"/>
          <w:color w:val="222222"/>
        </w:rPr>
        <w:t xml:space="preserve">5.3. Через форму на Сайте дополнительные услуги не заказываются.</w:t>
      </w:r>
    </w:p>
    <w:p>
      <w:pPr>
        <w:spacing w:after="120" w:before="340"/>
      </w:pPr>
      <w:r>
        <w:rPr>
          <w:rFonts w:ascii="Arial" w:cs="Arial" w:eastAsia="Arial" w:hAnsi="Arial"/>
          <w:b/>
          <w:bCs/>
          <w:color w:val="1A1A2E"/>
          <w:sz w:val="26"/>
          <w:szCs w:val="26"/>
        </w:rPr>
        <w:t xml:space="preserve">6. Порядок и сроки оказания услуг</w:t>
      </w:r>
    </w:p>
    <w:p>
      <w:pPr>
        <w:spacing w:after="60" w:before="60"/>
        <w:jc w:val="both"/>
      </w:pPr>
      <w:r>
        <w:rPr>
          <w:b w:val="false"/>
          <w:bCs w:val="false"/>
          <w:i w:val="false"/>
          <w:iCs w:val="false"/>
          <w:color w:val="222222"/>
        </w:rPr>
        <w:t xml:space="preserve">6.1. Конкурс проводится ежемесячно. Приём заявок — в любой день месяца, работа жюри — с 16 по 18 число, направление дипломов — в течение 10 рабочих дней после 15 числа месяца соответствующего Конкурсного цикла. Все сроки указаны по московскому времени.</w:t>
      </w:r>
    </w:p>
    <w:p>
      <w:pPr>
        <w:spacing w:after="60" w:before="60"/>
        <w:jc w:val="both"/>
      </w:pPr>
      <w:r>
        <w:rPr>
          <w:b w:val="false"/>
          <w:bCs w:val="false"/>
          <w:i w:val="false"/>
          <w:iCs w:val="false"/>
          <w:color w:val="222222"/>
        </w:rPr>
        <w:t xml:space="preserve">6.2. Диплом и благодарственное письмо направляются на адрес электронной почты, указанный Заказчиком в заявке, в формате PDF.</w:t>
      </w:r>
    </w:p>
    <w:p>
      <w:pPr>
        <w:spacing w:after="60" w:before="60"/>
        <w:jc w:val="both"/>
      </w:pPr>
      <w:r>
        <w:rPr>
          <w:b w:val="false"/>
          <w:bCs w:val="false"/>
          <w:i w:val="false"/>
          <w:iCs w:val="false"/>
          <w:color w:val="222222"/>
        </w:rPr>
        <w:t xml:space="preserve">6.3. Услуга считается оказанной в момент направления диплома на указанный Заказчиком адрес электронной почты. Направление диплома по указанному адресу признаётся надлежащим исполнением обязательства независимо от фактического получения письма Заказчиком.</w:t>
      </w:r>
    </w:p>
    <w:p>
      <w:pPr>
        <w:spacing w:after="60" w:before="60"/>
        <w:jc w:val="both"/>
      </w:pPr>
      <w:r>
        <w:rPr>
          <w:b w:val="false"/>
          <w:bCs w:val="false"/>
          <w:i w:val="false"/>
          <w:iCs w:val="false"/>
          <w:color w:val="222222"/>
        </w:rPr>
        <w:t xml:space="preserve">6.4. Заказчик несёт ответственность за корректность адреса электронной почты, указанного в заявке. Если диплом не получен, Заказчик вправе в течение 30 календарных дней с даты окончания срока, указанного в пункте 6.1, обратиться к Исполнителю за повторным направлением. Повторное направление осуществляется без дополнительной оплаты.</w:t>
      </w:r>
    </w:p>
    <w:p>
      <w:pPr>
        <w:spacing w:after="60" w:before="60"/>
        <w:jc w:val="both"/>
      </w:pPr>
      <w:r>
        <w:rPr>
          <w:b w:val="false"/>
          <w:bCs w:val="false"/>
          <w:i w:val="false"/>
          <w:iCs w:val="false"/>
          <w:color w:val="222222"/>
        </w:rPr>
        <w:t>6.5. Основания для отклонения заявки установлены пунктом 6.5 Положения. При отклонении оплаченной заявки Исполнитель предлагает Заказчику устранить причину отказа до утверждения итогов того Конкурсного цикла, в котором участвует Конкурсный номер, приказом Исполнителя; оплаченный взнос сохраняется за Заказчиком и переносится на исправленную заявку. Если исправленные материалы поступили после утверждения итогов цикла, Конкурсный номер участвует в следующем Конкурсном цикле, и оплаченный взнос переносится вместе с ним. Просрочка исправления сама по себе основанием для возврата Организационного взноса не является. Возврат производится, если устранение причины отказа невозможно, если Заказчик отказался от исправления заявки, а также если Заказчик отказался от участия до того, как Конкурсный номер передан жюри на оценку. Если исправленные материалы не поступили до истечения срока хранения персональных данных Участника, установленного Политикой обработки персональных данных, Организационный взнос возвращается, поскольку услуга не может быть оказана.</w:t>
      </w:r>
    </w:p>
    <w:p>
      <w:pPr>
        <w:spacing w:after="60" w:before="60"/>
        <w:jc w:val="both"/>
      </w:pPr>
      <w:r>
        <w:rPr>
          <w:b w:val="false"/>
          <w:bCs w:val="false"/>
          <w:i w:val="false"/>
          <w:iCs w:val="false"/>
          <w:color w:val="222222"/>
        </w:rPr>
        <w:t xml:space="preserve">6.6. Отдельный акт об оказании услуг не составляется. Основанием подтверждения оказания услуг является кассовый чек и факт направления диплома.</w:t>
      </w:r>
    </w:p>
    <w:p>
      <w:pPr>
        <w:spacing w:after="120" w:before="340"/>
      </w:pPr>
      <w:r>
        <w:rPr>
          <w:rFonts w:ascii="Arial" w:cs="Arial" w:eastAsia="Arial" w:hAnsi="Arial"/>
          <w:b/>
          <w:bCs/>
          <w:color w:val="1A1A2E"/>
          <w:sz w:val="26"/>
          <w:szCs w:val="26"/>
        </w:rPr>
        <w:t xml:space="preserve">7. Права и обязанности сторон</w:t>
      </w:r>
    </w:p>
    <w:p>
      <w:pPr>
        <w:spacing w:after="60" w:before="60"/>
        <w:jc w:val="both"/>
      </w:pPr>
      <w:r>
        <w:rPr>
          <w:b w:val="false"/>
          <w:bCs w:val="false"/>
          <w:i w:val="false"/>
          <w:iCs w:val="false"/>
          <w:color w:val="222222"/>
        </w:rPr>
        <w:t xml:space="preserve">7.1. Исполнитель обязуется:</w:t>
      </w:r>
    </w:p>
    <w:p>
      <w:pPr>
        <w:spacing w:after="40" w:before="40"/>
        <w:ind w:left="567" w:hanging="227"/>
        <w:jc w:val="both"/>
      </w:pPr>
      <w:r>
        <w:rPr>
          <w:color w:val="222222"/>
        </w:rPr>
        <w:t xml:space="preserve">— обеспечить оценку Конкурсного номера жюри в соответствии с критериями, установленными Положением;</w:t>
      </w:r>
    </w:p>
    <w:p>
      <w:pPr>
        <w:spacing w:after="40" w:before="40"/>
        <w:ind w:left="567" w:hanging="227"/>
        <w:jc w:val="both"/>
      </w:pPr>
      <w:r>
        <w:rPr>
          <w:color w:val="222222"/>
        </w:rPr>
        <w:t xml:space="preserve">— направить диплом и, при наличии соответствующих сведений в заявке, благодарственное письмо в сроки, установленные пунктом 6.1;</w:t>
      </w:r>
    </w:p>
    <w:p>
      <w:pPr>
        <w:spacing w:after="40" w:before="40"/>
        <w:ind w:left="567" w:hanging="227"/>
        <w:jc w:val="both"/>
      </w:pPr>
      <w:r>
        <w:rPr>
          <w:color w:val="222222"/>
        </w:rPr>
        <w:t xml:space="preserve">— обрабатывать персональные данные в соответствии с законодательством Российской Федерации и Политикой обработки персональных данных.</w:t>
      </w:r>
    </w:p>
    <w:p>
      <w:pPr>
        <w:spacing w:after="40" w:before="40"/>
      </w:pPr>
    </w:p>
    <w:p>
      <w:pPr>
        <w:spacing w:after="60" w:before="60"/>
        <w:jc w:val="both"/>
      </w:pPr>
      <w:r>
        <w:rPr>
          <w:b w:val="false"/>
          <w:bCs w:val="false"/>
          <w:i w:val="false"/>
          <w:iCs w:val="false"/>
          <w:color w:val="222222"/>
        </w:rPr>
        <w:t xml:space="preserve">7.2. Исполнитель вправе:</w:t>
      </w:r>
    </w:p>
    <w:p>
      <w:pPr>
        <w:spacing w:after="40" w:before="40"/>
        <w:ind w:left="567" w:hanging="227"/>
        <w:jc w:val="both"/>
      </w:pPr>
      <w:r>
        <w:rPr>
          <w:color w:val="222222"/>
        </w:rPr>
        <w:t xml:space="preserve">— отклонить заявку по основаниям, установленным пунктом 6.5 Положения;</w:t>
      </w:r>
    </w:p>
    <w:p>
      <w:pPr>
        <w:spacing w:after="40" w:before="40"/>
        <w:ind w:left="567" w:hanging="227"/>
        <w:jc w:val="both"/>
      </w:pPr>
      <w:r>
        <w:rPr>
          <w:color w:val="222222"/>
        </w:rPr>
        <w:t xml:space="preserve">— привлекать к оценке третьих лиц (членов жюри), оставаясь ответственным за результат перед Заказчиком;</w:t>
      </w:r>
    </w:p>
    <w:p>
      <w:pPr>
        <w:spacing w:after="40" w:before="40"/>
        <w:ind w:left="567" w:hanging="227"/>
        <w:jc w:val="both"/>
      </w:pPr>
      <w:r>
        <w:rPr>
          <w:color w:val="222222"/>
        </w:rPr>
        <w:t>— сдвинуть дату, по которую поступившая оплата относится к текущему Конкурсному циклу, уведомив Заказчиков через официальные каналы;</w:t>
      </w:r>
    </w:p>
    <w:p>
      <w:pPr>
        <w:spacing w:after="40" w:before="40"/>
        <w:ind w:left="567" w:hanging="227"/>
        <w:jc w:val="both"/>
      </w:pPr>
      <w:r>
        <w:rPr>
          <w:color w:val="222222"/>
        </w:rPr>
        <w:t xml:space="preserve">— вносить изменения в настоящую Оферту и в Положение в порядке, установленном разделом 11.</w:t>
      </w:r>
    </w:p>
    <w:p>
      <w:pPr>
        <w:spacing w:after="40" w:before="40"/>
      </w:pPr>
    </w:p>
    <w:p>
      <w:pPr>
        <w:spacing w:after="60" w:before="60"/>
        <w:jc w:val="both"/>
      </w:pPr>
      <w:r>
        <w:rPr>
          <w:b w:val="false"/>
          <w:bCs w:val="false"/>
          <w:i w:val="false"/>
          <w:iCs w:val="false"/>
          <w:color w:val="222222"/>
        </w:rPr>
        <w:t xml:space="preserve">7.3. Заказчик обязуется:</w:t>
      </w:r>
    </w:p>
    <w:p>
      <w:pPr>
        <w:spacing w:after="40" w:before="40"/>
        <w:ind w:left="567" w:hanging="227"/>
        <w:jc w:val="both"/>
      </w:pPr>
      <w:r>
        <w:rPr>
          <w:color w:val="222222"/>
        </w:rPr>
        <w:t xml:space="preserve">— предоставить достоверные сведения при подаче заявки;</w:t>
      </w:r>
    </w:p>
    <w:p>
      <w:pPr>
        <w:spacing w:after="40" w:before="40"/>
        <w:ind w:left="567" w:hanging="227"/>
        <w:jc w:val="both"/>
      </w:pPr>
      <w:r>
        <w:rPr>
          <w:color w:val="222222"/>
        </w:rPr>
        <w:t xml:space="preserve">— обеспечить доступность ссылки на видеозапись без пароля до момента получения диплома;</w:t>
      </w:r>
    </w:p>
    <w:p>
      <w:pPr>
        <w:spacing w:after="40" w:before="40"/>
        <w:ind w:left="567" w:hanging="227"/>
        <w:jc w:val="both"/>
      </w:pPr>
      <w:r>
        <w:rPr>
          <w:color w:val="222222"/>
        </w:rPr>
        <w:t xml:space="preserve">— оплатить Организационный взнос в порядке и сроки, установленные разделом 4;</w:t>
      </w:r>
    </w:p>
    <w:p>
      <w:pPr>
        <w:spacing w:after="40" w:before="40"/>
        <w:ind w:left="567" w:hanging="227"/>
        <w:jc w:val="both"/>
      </w:pPr>
      <w:r>
        <w:rPr>
          <w:color w:val="222222"/>
        </w:rPr>
        <w:t xml:space="preserve">— гарантировать наличие прав на использование исполняемого произведения и отсутствие нарушения прав третьих лиц.</w:t>
      </w:r>
    </w:p>
    <w:p>
      <w:pPr>
        <w:spacing w:after="40" w:before="40"/>
      </w:pPr>
    </w:p>
    <w:p>
      <w:pPr>
        <w:spacing w:after="60" w:before="60"/>
        <w:jc w:val="both"/>
      </w:pPr>
      <w:r>
        <w:rPr>
          <w:b w:val="false"/>
          <w:bCs w:val="false"/>
          <w:i w:val="false"/>
          <w:iCs w:val="false"/>
          <w:color w:val="222222"/>
        </w:rPr>
        <w:t xml:space="preserve">7.4. Заказчик вправе:</w:t>
      </w:r>
    </w:p>
    <w:p>
      <w:pPr>
        <w:spacing w:after="40" w:before="40"/>
        <w:ind w:left="567" w:hanging="227"/>
        <w:jc w:val="both"/>
      </w:pPr>
      <w:r>
        <w:rPr>
          <w:color w:val="222222"/>
        </w:rPr>
        <w:t xml:space="preserve">— получить информацию о ходе оказания услуг по запросу, направленному Исполнителю;</w:t>
      </w:r>
    </w:p>
    <w:p>
      <w:pPr>
        <w:spacing w:after="40" w:before="40"/>
        <w:ind w:left="567" w:hanging="227"/>
        <w:jc w:val="both"/>
      </w:pPr>
      <w:r>
        <w:rPr>
          <w:color w:val="222222"/>
        </w:rPr>
        <w:t xml:space="preserve">— отказаться от исполнения договора в порядке, установленном разделом 8;</w:t>
      </w:r>
    </w:p>
    <w:p>
      <w:pPr>
        <w:spacing w:after="40" w:before="40"/>
        <w:ind w:left="567" w:hanging="227"/>
        <w:jc w:val="both"/>
      </w:pPr>
      <w:r>
        <w:rPr>
          <w:color w:val="222222"/>
        </w:rPr>
        <w:t xml:space="preserve">— заявить неограниченное количество Конкурсных номеров при условии оплаты каждого из них.</w:t>
      </w:r>
    </w:p>
    <w:p>
      <w:pPr>
        <w:spacing w:after="120" w:before="340"/>
      </w:pPr>
      <w:r>
        <w:rPr>
          <w:rFonts w:ascii="Arial" w:cs="Arial" w:eastAsia="Arial" w:hAnsi="Arial"/>
          <w:b/>
          <w:bCs/>
          <w:color w:val="1A1A2E"/>
          <w:sz w:val="26"/>
          <w:szCs w:val="26"/>
        </w:rPr>
        <w:t xml:space="preserve">8. Отказ от договора и возврат Организационного взноса</w:t>
      </w:r>
    </w:p>
    <w:p>
      <w:pPr>
        <w:spacing w:after="60" w:before="60"/>
        <w:jc w:val="both"/>
      </w:pPr>
      <w:r>
        <w:rPr>
          <w:b w:val="false"/>
          <w:bCs w:val="false"/>
          <w:i w:val="false"/>
          <w:iCs w:val="false"/>
          <w:color w:val="222222"/>
        </w:rPr>
        <w:t xml:space="preserve">8.1. Заказчик вправе отказаться от исполнения договора в любое время при условии оплаты Исполнителю фактически понесённых им расходов (статья 32 Закона Российской Федерации «О защите прав потребителей», статья 782 Гражданского кодекса Российской Федерации).</w:t>
      </w:r>
    </w:p>
    <w:p>
      <w:pPr>
        <w:spacing w:after="60" w:before="60"/>
        <w:jc w:val="both"/>
      </w:pPr>
      <w:r>
        <w:rPr>
          <w:b w:val="false"/>
          <w:bCs w:val="false"/>
          <w:i w:val="false"/>
          <w:iCs w:val="false"/>
          <w:color w:val="222222"/>
        </w:rPr>
        <w:t xml:space="preserve">8.2. Если отказ заявлен до начала работы жюри того Конкурсного цикла, в котором участвует Конкурсный номер, то есть по 15 число месяца этого цикла включительно, фактически понесённые Исполнителем расходы отсутствуют, и Организационный взнос возвращается в полном объёме.</w:t>
      </w:r>
    </w:p>
    <w:p>
      <w:pPr>
        <w:spacing w:after="60" w:before="60"/>
        <w:jc w:val="both"/>
      </w:pPr>
      <w:r>
        <w:rPr>
          <w:b w:val="false"/>
          <w:bCs w:val="false"/>
          <w:i w:val="false"/>
          <w:iCs w:val="false"/>
          <w:color w:val="222222"/>
        </w:rPr>
        <w:t>8.3. С 16 числа месяца того Конкурсного цикла, в котором участвует Конкурсный номер, жюри приступает к оценке. С этого момента расходы Исполнителя на оказание услуги понесены в полном объёме, услуга находится в стадии оказания, и Организационный взнос возврату не подлежит. Заказчик получает диплом на общих основаниях. Настоящий пункт не применяется к Конкурсному номеру, который не передан жюри на оценку в связи с отклонением заявки (пункт 6.5): до передачи жюри такой номер считается неоценённым, и при отказе Заказчика Организационный взнос возвращается в полном объёме.</w:t>
      </w:r>
    </w:p>
    <w:p>
      <w:pPr>
        <w:spacing w:after="60" w:before="60"/>
        <w:jc w:val="both"/>
      </w:pPr>
      <w:r>
        <w:rPr>
          <w:b w:val="false"/>
          <w:bCs w:val="false"/>
          <w:i w:val="false"/>
          <w:iCs w:val="false"/>
          <w:color w:val="222222"/>
        </w:rPr>
        <w:t xml:space="preserve">8.4. Заявление об отказе направляется на адрес электронной почты Исполнителя с указанием фамилии и имени Участника (или названия ансамбля), номинации и даты оплаты.</w:t>
      </w:r>
    </w:p>
    <w:p>
      <w:pPr>
        <w:spacing w:after="60" w:before="60"/>
        <w:jc w:val="both"/>
      </w:pPr>
      <w:r>
        <w:rPr>
          <w:b w:val="false"/>
          <w:bCs w:val="false"/>
          <w:i w:val="false"/>
          <w:iCs w:val="false"/>
          <w:color w:val="222222"/>
        </w:rPr>
        <w:t xml:space="preserve">8.5. Возврат производится в течение 10 календарных дней с даты получения заявления, тем же способом, которым была произведена оплата.</w:t>
      </w:r>
    </w:p>
    <w:p>
      <w:pPr>
        <w:spacing w:after="60" w:before="60"/>
        <w:jc w:val="both"/>
      </w:pPr>
      <w:r>
        <w:rPr>
          <w:b w:val="false"/>
          <w:bCs w:val="false"/>
          <w:i w:val="false"/>
          <w:iCs w:val="false"/>
          <w:color w:val="222222"/>
        </w:rPr>
        <w:t xml:space="preserve">8.6. Если услуга не может быть оказана по обстоятельствам, зависящим от Исполнителя, Организационный взнос возвращается в полном объёме независимо от даты обращения.</w:t>
      </w:r>
    </w:p>
    <w:p>
      <w:pPr>
        <w:spacing w:after="120" w:before="340"/>
      </w:pPr>
      <w:r>
        <w:rPr>
          <w:rFonts w:ascii="Arial" w:cs="Arial" w:eastAsia="Arial" w:hAnsi="Arial"/>
          <w:b/>
          <w:bCs/>
          <w:color w:val="1A1A2E"/>
          <w:sz w:val="26"/>
          <w:szCs w:val="26"/>
        </w:rPr>
        <w:t xml:space="preserve">9. Ответственность сторон</w:t>
      </w:r>
    </w:p>
    <w:p>
      <w:pPr>
        <w:spacing w:after="60" w:before="60"/>
        <w:jc w:val="both"/>
      </w:pPr>
      <w:r>
        <w:rPr>
          <w:b w:val="false"/>
          <w:bCs w:val="false"/>
          <w:i w:val="false"/>
          <w:iCs w:val="false"/>
          <w:color w:val="222222"/>
        </w:rPr>
        <w:t xml:space="preserve">9.1. Стороны несут ответственность в соответствии с законодательством Российской Федерации.</w:t>
      </w:r>
    </w:p>
    <w:p>
      <w:pPr>
        <w:spacing w:after="60" w:before="60"/>
        <w:jc w:val="both"/>
      </w:pPr>
      <w:r>
        <w:rPr>
          <w:b w:val="false"/>
          <w:bCs w:val="false"/>
          <w:i w:val="false"/>
          <w:iCs w:val="false"/>
          <w:color w:val="222222"/>
        </w:rPr>
        <w:t xml:space="preserve">9.2. Оценка жюри является экспертным мнением специалистов и не может быть оспорена как недостаток оказанной услуги. Решение жюри окончательно и обжалованию не подлежит (пункт 8.5 Положения). Присвоение звания ниже ожидаемого Заказчиком не является основанием для возврата Организационного взноса. Комментарий жюри, предоставляемый в порядке пункта 5.1, носит рекомендательный характер и основанием для пересмотра оценки не является.</w:t>
      </w:r>
    </w:p>
    <w:p>
      <w:pPr>
        <w:spacing w:after="60" w:before="60"/>
        <w:jc w:val="both"/>
      </w:pPr>
      <w:r>
        <w:rPr>
          <w:b w:val="false"/>
          <w:bCs w:val="false"/>
          <w:i w:val="false"/>
          <w:iCs w:val="false"/>
          <w:color w:val="222222"/>
        </w:rPr>
        <w:t xml:space="preserve">9.3. Исполнитель не несёт ответственности за недоступность видеозаписи по вине стороннего сервиса, на котором она размещена, за работу почтовых служб, платёжных систем и операторов связи, а также за невозможность доставки диплома вследствие указания Заказчиком некорректного адреса электронной почты.</w:t>
      </w:r>
    </w:p>
    <w:p>
      <w:pPr>
        <w:spacing w:after="60" w:before="60"/>
        <w:jc w:val="both"/>
      </w:pPr>
      <w:r>
        <w:rPr>
          <w:b w:val="false"/>
          <w:bCs w:val="false"/>
          <w:i w:val="false"/>
          <w:iCs w:val="false"/>
          <w:color w:val="222222"/>
        </w:rPr>
        <w:t xml:space="preserve">9.4. Исполнитель не несёт ответственности за нарушение Заказчиком или Участником авторских и смежных прав третьих лиц при исполнении произведения.</w:t>
      </w:r>
    </w:p>
    <w:p>
      <w:pPr>
        <w:spacing w:after="60" w:before="60"/>
        <w:jc w:val="both"/>
      </w:pPr>
      <w:r>
        <w:rPr>
          <w:b w:val="false"/>
          <w:bCs w:val="false"/>
          <w:i w:val="false"/>
          <w:iCs w:val="false"/>
          <w:color w:val="222222"/>
        </w:rPr>
        <w:t xml:space="preserve">9.5. Стороны освобождаются от ответственности за неисполнение обязательств вследствие обстоятельств непреодолимой силы.</w:t>
      </w:r>
    </w:p>
    <w:p>
      <w:pPr>
        <w:spacing w:after="120" w:before="340"/>
      </w:pPr>
      <w:r>
        <w:rPr>
          <w:rFonts w:ascii="Arial" w:cs="Arial" w:eastAsia="Arial" w:hAnsi="Arial"/>
          <w:b/>
          <w:bCs/>
          <w:color w:val="1A1A2E"/>
          <w:sz w:val="26"/>
          <w:szCs w:val="26"/>
        </w:rPr>
        <w:t xml:space="preserve">10. Персональные данные</w:t>
      </w:r>
    </w:p>
    <w:p>
      <w:pPr>
        <w:spacing w:after="60" w:before="60"/>
        <w:jc w:val="both"/>
      </w:pPr>
      <w:r>
        <w:rPr>
          <w:b w:val="false"/>
          <w:bCs w:val="false"/>
          <w:i w:val="false"/>
          <w:iCs w:val="false"/>
          <w:color w:val="222222"/>
        </w:rPr>
        <w:t xml:space="preserve">10.1. Для оказания услуг Исполнитель обрабатывает персональные данные: фамилию, имя и отчество Участника или название коллектива, возрастную категорию, населённый пункт и регион, наименование учреждения, фамилию, имя и отчество руководителя, номер телефона и адрес электронной почты Заказчика.</w:t>
      </w:r>
    </w:p>
    <w:p>
      <w:pPr>
        <w:spacing w:after="60" w:before="60"/>
        <w:jc w:val="both"/>
      </w:pPr>
      <w:r>
        <w:rPr>
          <w:b w:val="false"/>
          <w:bCs w:val="false"/>
          <w:i w:val="false"/>
          <w:iCs w:val="false"/>
          <w:color w:val="222222"/>
        </w:rPr>
        <w:t xml:space="preserve">10.2. Согласие на обработку персональных данных предоставляется Заказчиком отдельно от акцепта настоящей Оферты. Цели, сроки и порядок обработки установлены Политикой обработки персональных данных, размещённой на Сайте.</w:t>
      </w:r>
    </w:p>
    <w:p>
      <w:pPr>
        <w:spacing w:after="60" w:before="60"/>
        <w:jc w:val="both"/>
      </w:pPr>
      <w:r>
        <w:rPr>
          <w:b w:val="false"/>
          <w:bCs w:val="false"/>
          <w:i w:val="false"/>
          <w:iCs w:val="false"/>
          <w:color w:val="222222"/>
        </w:rPr>
        <w:t xml:space="preserve">10.3. Если Участником является несовершеннолетний, согласие на обработку его персональных данных даёт законный представитель. Совершая Акцепт, Заказчик подтверждает, что является законным представителем Участника либо действует с его согласия.</w:t>
      </w:r>
    </w:p>
    <w:p>
      <w:pPr>
        <w:spacing w:after="60" w:before="60"/>
        <w:jc w:val="both"/>
      </w:pPr>
      <w:r>
        <w:rPr>
          <w:b w:val="false"/>
          <w:bCs w:val="false"/>
          <w:i w:val="false"/>
          <w:iCs w:val="false"/>
          <w:color w:val="222222"/>
        </w:rPr>
        <w:t xml:space="preserve">10.4. Результаты Конкурса в открытых источниках не публикуются. Сведения о присвоенном звании направляются Заказчику индивидуально вместе с дипломом. Публикация имени Участника и результата возможна только с отдельного согласия, запрашиваемого Исполнителем.</w:t>
      </w:r>
    </w:p>
    <w:p>
      <w:pPr>
        <w:spacing w:after="120" w:before="340"/>
      </w:pPr>
      <w:r>
        <w:rPr>
          <w:rFonts w:ascii="Arial" w:cs="Arial" w:eastAsia="Arial" w:hAnsi="Arial"/>
          <w:b/>
          <w:bCs/>
          <w:color w:val="1A1A2E"/>
          <w:sz w:val="26"/>
          <w:szCs w:val="26"/>
        </w:rPr>
        <w:t xml:space="preserve">11. Срок действия и изменение Оферты</w:t>
      </w:r>
    </w:p>
    <w:p>
      <w:pPr>
        <w:spacing w:after="60" w:before="60"/>
        <w:jc w:val="both"/>
      </w:pPr>
      <w:r>
        <w:rPr>
          <w:b w:val="false"/>
          <w:bCs w:val="false"/>
          <w:i w:val="false"/>
          <w:iCs w:val="false"/>
          <w:color w:val="222222"/>
        </w:rPr>
        <w:t xml:space="preserve">11.1. Оферта вступает в силу с момента размещения на Сайте и действует до её отзыва Исполнителем.</w:t>
      </w:r>
    </w:p>
    <w:p>
      <w:pPr>
        <w:spacing w:after="60" w:before="60"/>
        <w:jc w:val="both"/>
      </w:pPr>
      <w:r>
        <w:rPr>
          <w:b w:val="false"/>
          <w:bCs w:val="false"/>
          <w:i w:val="false"/>
          <w:iCs w:val="false"/>
          <w:color w:val="222222"/>
        </w:rPr>
        <w:t xml:space="preserve">11.2. Исполнитель вправе изменить условия Оферты или отозвать её. Изменения вступают в силу с момента размещения новой редакции на Сайте, если в ней не указан иной срок.</w:t>
      </w:r>
    </w:p>
    <w:p>
      <w:pPr>
        <w:spacing w:after="60" w:before="60"/>
        <w:jc w:val="both"/>
      </w:pPr>
      <w:r>
        <w:rPr>
          <w:b w:val="false"/>
          <w:bCs w:val="false"/>
          <w:i w:val="false"/>
          <w:iCs w:val="false"/>
          <w:color w:val="222222"/>
        </w:rPr>
        <w:t xml:space="preserve">11.3. К договору, заключённому путём Акцепта, применяется редакция Оферты, действовавшая на момент Акцепта. Последующие изменения Оферты на заключённый договор не распространяются.</w:t>
      </w:r>
    </w:p>
    <w:p>
      <w:pPr>
        <w:spacing w:after="60" w:before="60"/>
        <w:jc w:val="both"/>
      </w:pPr>
      <w:r>
        <w:rPr>
          <w:b w:val="false"/>
          <w:bCs w:val="false"/>
          <w:i w:val="false"/>
          <w:iCs w:val="false"/>
          <w:color w:val="222222"/>
        </w:rPr>
        <w:t xml:space="preserve">11.4. Каждая редакция Оферты имеет дату и сохраняется Исполнителем. Копия редакции, действовавшей на момент Акцепта, предоставляется Заказчику по запросу.</w:t>
      </w:r>
    </w:p>
    <w:p>
      <w:pPr>
        <w:spacing w:after="120" w:before="340"/>
      </w:pPr>
      <w:r>
        <w:rPr>
          <w:rFonts w:ascii="Arial" w:cs="Arial" w:eastAsia="Arial" w:hAnsi="Arial"/>
          <w:b/>
          <w:bCs/>
          <w:color w:val="1A1A2E"/>
          <w:sz w:val="26"/>
          <w:szCs w:val="26"/>
        </w:rPr>
        <w:t xml:space="preserve">12. Разрешение споров</w:t>
      </w:r>
    </w:p>
    <w:p>
      <w:pPr>
        <w:spacing w:after="60" w:before="60"/>
        <w:jc w:val="both"/>
      </w:pPr>
      <w:r>
        <w:rPr>
          <w:b w:val="false"/>
          <w:bCs w:val="false"/>
          <w:i w:val="false"/>
          <w:iCs w:val="false"/>
          <w:color w:val="222222"/>
        </w:rPr>
        <w:t xml:space="preserve">12.1. Стороны принимают меры к разрешению разногласий путём переговоров. Претензия направляется на адрес электронной почты Исполнителя; срок рассмотрения — 10 рабочих дней с даты получения.</w:t>
      </w:r>
    </w:p>
    <w:p>
      <w:pPr>
        <w:spacing w:after="60" w:before="60"/>
        <w:jc w:val="both"/>
      </w:pPr>
      <w:r>
        <w:rPr>
          <w:b w:val="false"/>
          <w:bCs w:val="false"/>
          <w:i w:val="false"/>
          <w:iCs w:val="false"/>
          <w:color w:val="222222"/>
        </w:rPr>
        <w:t xml:space="preserve">12.2. Если соглашение не достигнуто, спор разрешается в судебном порядке в соответствии с законодательством Российской Федерации. Заказчик как потребитель вправе предъявить иск по своему выбору: по месту своего жительства или пребывания, по месту нахождения Исполнителя либо по месту заключения или исполнения договора.</w:t>
      </w:r>
    </w:p>
    <w:p>
      <w:pPr>
        <w:spacing w:after="60" w:before="60"/>
        <w:jc w:val="both"/>
      </w:pPr>
      <w:r>
        <w:rPr>
          <w:b w:val="false"/>
          <w:bCs w:val="false"/>
          <w:i w:val="false"/>
          <w:iCs w:val="false"/>
          <w:color w:val="222222"/>
        </w:rPr>
        <w:t xml:space="preserve">12.3. К отношениям сторон применяется право Российской Федерации.</w:t>
      </w:r>
    </w:p>
    <w:p>
      <w:pPr>
        <w:spacing w:after="120" w:before="340"/>
      </w:pPr>
      <w:r>
        <w:rPr>
          <w:rFonts w:ascii="Arial" w:cs="Arial" w:eastAsia="Arial" w:hAnsi="Arial"/>
          <w:b/>
          <w:bCs/>
          <w:color w:val="1A1A2E"/>
          <w:sz w:val="26"/>
          <w:szCs w:val="26"/>
        </w:rPr>
        <w:t xml:space="preserve">13. Реквизиты Исполнителя</w:t>
      </w:r>
    </w:p>
    <w:p>
      <w:pPr>
        <w:spacing w:after="60" w:before="60"/>
        <w:jc w:val="both"/>
      </w:pPr>
      <w:r>
        <w:rPr>
          <w:b w:val="false"/>
          <w:bCs w:val="false"/>
          <w:i w:val="false"/>
          <w:iCs w:val="false"/>
          <w:color w:val="222222"/>
        </w:rPr>
        <w:t xml:space="preserve">Индивидуальный предприниматель Лучкив Артём Андреевич</w:t>
      </w:r>
    </w:p>
    <w:p>
      <w:pPr>
        <w:spacing w:after="60" w:before="60"/>
        <w:jc w:val="both"/>
      </w:pPr>
      <w:r>
        <w:rPr>
          <w:b w:val="false"/>
          <w:bCs w:val="false"/>
          <w:i w:val="false"/>
          <w:iCs w:val="false"/>
          <w:color w:val="222222"/>
        </w:rPr>
        <w:t xml:space="preserve">ИНН 615433390828 · ОГРНИП 326619600185041</w:t>
      </w:r>
    </w:p>
    <w:p>
      <w:pPr>
        <w:spacing w:after="60" w:before="60"/>
        <w:jc w:val="both"/>
      </w:pPr>
      <w:r>
        <w:rPr>
          <w:b w:val="false"/>
          <w:bCs w:val="false"/>
          <w:i w:val="false"/>
          <w:iCs w:val="false"/>
          <w:color w:val="222222"/>
        </w:rPr>
        <w:t xml:space="preserve">Адрес регистрации: г. Таганрог, Ростовская область. Полный адрес предоставляется по запросу.</w:t>
      </w:r>
    </w:p>
    <w:p>
      <w:pPr>
        <w:spacing w:after="60" w:before="60"/>
        <w:jc w:val="both"/>
      </w:pPr>
      <w:r>
        <w:rPr>
          <w:b w:val="false"/>
          <w:bCs w:val="false"/>
          <w:i w:val="false"/>
          <w:iCs w:val="false"/>
          <w:color w:val="222222"/>
        </w:rPr>
        <w:t xml:space="preserve">Электронная почта: musicofmysoulon@yandex.ru</w:t>
      </w:r>
    </w:p>
    <w:p>
      <w:pPr>
        <w:spacing w:after="60" w:before="60"/>
        <w:jc w:val="both"/>
      </w:pPr>
      <w:r>
        <w:rPr>
          <w:b w:val="false"/>
          <w:bCs w:val="false"/>
          <w:i w:val="false"/>
          <w:iCs w:val="false"/>
          <w:color w:val="222222"/>
        </w:rPr>
        <w:t xml:space="preserve">Телефон и мессенджеры (Telegram, WhatsApp, MAX): +7 (919) 891-40-55</w:t>
      </w:r>
    </w:p>
    <w:p>
      <w:pPr>
        <w:spacing w:after="60" w:before="60"/>
        <w:jc w:val="both"/>
      </w:pPr>
      <w:r>
        <w:rPr>
          <w:b w:val="false"/>
          <w:bCs w:val="false"/>
          <w:i w:val="false"/>
          <w:iCs w:val="false"/>
          <w:color w:val="222222"/>
        </w:rPr>
        <w:t xml:space="preserve">Сообщество ВКонтакте: https://vk.com/musicofmysoulonline</w:t>
      </w:r>
    </w:p>
    <w:p>
      <w:pPr>
        <w:spacing w:after="60" w:before="60"/>
        <w:jc w:val="both"/>
      </w:pPr>
      <w:r>
        <w:rPr>
          <w:b w:val="false"/>
          <w:bCs w:val="false"/>
          <w:i w:val="false"/>
          <w:iCs w:val="false"/>
          <w:color w:val="222222"/>
        </w:rPr>
        <w:t xml:space="preserve">Сайт: musicofmysoul.ru</w:t>
      </w:r>
    </w:p>
    <w:p>
      <w:pPr>
        <w:spacing w:after="40" w:before="40"/>
      </w:pPr>
    </w:p>
    <w:p>
      <w:pPr>
        <w:spacing w:after="60" w:before="60"/>
        <w:jc w:val="both"/>
      </w:pPr>
      <w:r>
        <w:rPr>
          <w:b w:val="false"/>
          <w:bCs w:val="false"/>
          <w:i w:val="false"/>
          <w:iCs w:val="false"/>
          <w:color w:val="222222"/>
        </w:rPr>
        <w:t>Дата публикации настоящей редакции: 27.09.2026.</w:t>
      </w:r>
    </w:p>
    <w:sectPr>
      <w:footerReference w:type="default" r:id="rId7"/>
      <w:pgSz w:w="11906" w:h="16838" w:orient="portrait"/>
      <w:pgMar w:top="1440" w:right="1134" w:bottom="1440"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ИП Лучкив Артём Андреевич | ИНН 615433390828 | ОГРНИП 326619600185041   Стр. </w:t>
    </w:r>
    <w:r>
      <w:rPr>
        <w:color w:val="999999"/>
        <w:sz w:val="16"/>
        <w:szCs w:val="16"/>
      </w:rPr>
      <w:fldChar w:fldCharType="begin"/>
      <w:instrText xml:space="preserve">PAGE</w:instrText>
      <w:fldChar w:fldCharType="separate"/>
      <w:fldChar w:fldCharType="end"/>
    </w:r>
    <w:r>
      <w:rPr>
        <w:color w:val="999999"/>
        <w:sz w:val="16"/>
        <w:szCs w:val="16"/>
      </w:rPr>
      <w:t xml:space="preserve"> из </w:t>
    </w:r>
    <w:r>
      <w:rPr>
        <w:color w:val="99999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2026-08-27T10:31:52.672Z</dcterms:created>
  <dcterms:modified xsi:type="dcterms:W3CDTF">2026-08-27T10:31:52.685Z</dcterms:modified>
</cp:coreProperties>
</file>

<file path=docProps/custom.xml><?xml version="1.0" encoding="utf-8"?>
<Properties xmlns="http://schemas.openxmlformats.org/officeDocument/2006/custom-properties" xmlns:vt="http://schemas.openxmlformats.org/officeDocument/2006/docPropsVTypes"/>
</file>